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ОПОП-ППССЗ  по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подготовки: вагоны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9C219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 КУЛЬТУРА</w:t>
      </w:r>
    </w:p>
    <w:p w:rsidR="003B5B2F" w:rsidRPr="00C33581" w:rsidRDefault="003B5B2F" w:rsidP="003B5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81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3B5B2F" w:rsidRPr="00C33581" w:rsidRDefault="003B5B2F" w:rsidP="003B5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81">
        <w:rPr>
          <w:rFonts w:ascii="Times New Roman" w:hAnsi="Times New Roman" w:cs="Times New Roman"/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3B5B2F" w:rsidRDefault="003B5B2F" w:rsidP="003B5B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5B2F" w:rsidRPr="00C33581" w:rsidRDefault="003B5B2F" w:rsidP="003B5B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3581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B5B2F" w:rsidRPr="00C33581" w:rsidRDefault="003B5B2F" w:rsidP="003B5B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3581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51732E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84CA7">
        <w:rPr>
          <w:rFonts w:ascii="Times New Roman" w:hAnsi="Times New Roman" w:cs="Times New Roman"/>
          <w:b/>
          <w:sz w:val="24"/>
          <w:szCs w:val="24"/>
        </w:rPr>
        <w:t>5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Pr="002E4A6C" w:rsidRDefault="00663BB6" w:rsidP="002E4A6C">
      <w:pPr>
        <w:pStyle w:val="af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4A6C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РАБОЧЕЙ ПРОГРАММЫ </w:t>
      </w:r>
      <w:r w:rsidRPr="002E4A6C">
        <w:rPr>
          <w:rFonts w:ascii="Times New Roman" w:hAnsi="Times New Roman" w:cs="Times New Roman"/>
          <w:b/>
          <w:sz w:val="24"/>
        </w:rPr>
        <w:t>УЧЕБНОЙ ДИСЦИПЛИНЫ</w:t>
      </w:r>
    </w:p>
    <w:p w:rsidR="002E4A6C" w:rsidRPr="002E4A6C" w:rsidRDefault="002E4A6C" w:rsidP="002E4A6C">
      <w:pPr>
        <w:pStyle w:val="af9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E4A6C" w:rsidRDefault="002E4A6C" w:rsidP="002E4A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СГ.04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 эксплуатация подвижного состава железных дорог (вагоны) (на базе основного общего образования) (базовая подготовка).</w:t>
      </w:r>
    </w:p>
    <w:p w:rsidR="002E4A6C" w:rsidRDefault="002E4A6C" w:rsidP="002E4A6C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 xml:space="preserve">При 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E4A6C" w:rsidRDefault="002E4A6C" w:rsidP="002E4A6C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2E4A6C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2E4A6C" w:rsidRPr="00336C68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16856 Помощник машиниста </w:t>
      </w:r>
      <w:proofErr w:type="spellStart"/>
      <w:proofErr w:type="gramStart"/>
      <w:r w:rsidRPr="00336C68">
        <w:rPr>
          <w:rFonts w:ascii="Times New Roman" w:hAnsi="Times New Roman" w:cs="Times New Roman"/>
          <w:sz w:val="24"/>
          <w:szCs w:val="24"/>
        </w:rPr>
        <w:t>дизель-поезда</w:t>
      </w:r>
      <w:proofErr w:type="spellEnd"/>
      <w:proofErr w:type="gramEnd"/>
      <w:r w:rsidRPr="00336C68">
        <w:rPr>
          <w:rFonts w:ascii="Times New Roman" w:hAnsi="Times New Roman" w:cs="Times New Roman"/>
          <w:sz w:val="24"/>
          <w:szCs w:val="24"/>
        </w:rPr>
        <w:t>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E4A6C" w:rsidRDefault="001B4303" w:rsidP="002E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СГ</w:t>
      </w:r>
      <w:r w:rsidR="002E4A6C">
        <w:rPr>
          <w:rFonts w:ascii="Times New Roman" w:hAnsi="Times New Roman" w:cs="Times New Roman"/>
          <w:sz w:val="24"/>
          <w:szCs w:val="24"/>
        </w:rPr>
        <w:t>. 04 Физическая культура</w:t>
      </w:r>
      <w:r w:rsidR="002E4A6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E4A6C">
        <w:rPr>
          <w:rFonts w:ascii="Times New Roman" w:hAnsi="Times New Roman" w:cs="Times New Roman"/>
          <w:sz w:val="24"/>
          <w:szCs w:val="24"/>
        </w:rPr>
        <w:t>входит в социально-</w:t>
      </w:r>
      <w:r>
        <w:rPr>
          <w:rFonts w:ascii="Times New Roman" w:hAnsi="Times New Roman" w:cs="Times New Roman"/>
          <w:sz w:val="24"/>
          <w:szCs w:val="24"/>
        </w:rPr>
        <w:t>гуманитарный</w:t>
      </w:r>
      <w:bookmarkStart w:id="0" w:name="_GoBack"/>
      <w:bookmarkEnd w:id="0"/>
      <w:r w:rsidR="002E4A6C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2E4A6C" w:rsidRDefault="002E4A6C" w:rsidP="002E4A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533C">
        <w:rPr>
          <w:rFonts w:ascii="Times New Roman" w:hAnsi="Times New Roman" w:cs="Times New Roman"/>
          <w:b/>
          <w:sz w:val="24"/>
          <w:szCs w:val="24"/>
        </w:rPr>
        <w:t>У.2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выполнять задания, связанные с самостоятельной разработкой, подготовкой, проведением студентом занятий или фрагментов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изучаемым вида</w:t>
      </w:r>
    </w:p>
    <w:p w:rsidR="002E4A6C" w:rsidRDefault="002E4A6C" w:rsidP="002E4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2E4A6C" w:rsidRDefault="002E4A6C" w:rsidP="002E4A6C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E4A6C" w:rsidRDefault="002E4A6C" w:rsidP="002E4A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и пропаганда правил  здорового и безопасного образа жизни, спорта; предупреждение либо преодоление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азартных игр и т.д. Сохранение психологической устойчивости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сложных или стремительно меняющихся ситуациях.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отношения обучающихся к результатам собственного и чужого труда.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опыта личной ответственности за развитие группы обучающихся.</w:t>
      </w:r>
    </w:p>
    <w:p w:rsidR="00FF17FF" w:rsidRDefault="002E4A6C" w:rsidP="002E4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 w:rsidP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2675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92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</w:t>
            </w:r>
            <w:r w:rsidR="00926754">
              <w:rPr>
                <w:rFonts w:ascii="Times New Roman" w:hAnsi="Times New Roman" w:cs="Times New Roman"/>
                <w:sz w:val="24"/>
                <w:szCs w:val="24"/>
              </w:rPr>
              <w:t>нятий в секциях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</w:t>
            </w:r>
            <w:r w:rsidR="003E4F89">
              <w:rPr>
                <w:rFonts w:ascii="Times New Roman" w:hAnsi="Times New Roman" w:cs="Times New Roman"/>
                <w:sz w:val="24"/>
                <w:szCs w:val="24"/>
              </w:rPr>
              <w:t>ежуточной аттестации по итогам 1, 3 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</w:t>
            </w:r>
            <w:r w:rsidR="003E4F89">
              <w:rPr>
                <w:rFonts w:ascii="Times New Roman" w:hAnsi="Times New Roman" w:cs="Times New Roman"/>
                <w:sz w:val="24"/>
                <w:szCs w:val="24"/>
              </w:rPr>
              <w:t>ических качеств обучающихся за 1, 3 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 w:rsidR="003E4F89">
              <w:rPr>
                <w:rFonts w:ascii="Times New Roman" w:hAnsi="Times New Roman" w:cs="Times New Roman"/>
                <w:sz w:val="24"/>
                <w:szCs w:val="24"/>
              </w:rPr>
              <w:t>1, 3 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2675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 по завершению освоения учебной дисциплины  </w:t>
            </w:r>
            <w:r w:rsidR="00926754">
              <w:rPr>
                <w:rFonts w:ascii="Times New Roman" w:hAnsi="Times New Roman" w:cs="Times New Roman"/>
                <w:iCs/>
                <w:sz w:val="24"/>
                <w:szCs w:val="24"/>
              </w:rPr>
              <w:t>СГ. 04</w:t>
            </w:r>
            <w:r w:rsidR="003E4F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Физическая культура в 2, 4 и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</w:t>
            </w:r>
            <w:r w:rsidR="003E4F89">
              <w:rPr>
                <w:rFonts w:ascii="Times New Roman" w:hAnsi="Times New Roman" w:cs="Times New Roman"/>
                <w:iCs/>
                <w:sz w:val="24"/>
                <w:szCs w:val="24"/>
              </w:rPr>
              <w:t>ний балл по контрольным тестам 2, 4 и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9682"/>
        <w:gridCol w:w="1800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F52A80" w:rsidRDefault="009C2191" w:rsidP="00F52A80">
            <w:pPr>
              <w:pStyle w:val="af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F52A80" w:rsidRP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</w:t>
            </w:r>
          </w:p>
          <w:p w:rsidR="00663BB6" w:rsidRDefault="00E8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="00663B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F52A80" w:rsidRPr="00F52A80" w:rsidRDefault="00F52A8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E20" w:rsidRDefault="00F52A80" w:rsidP="009C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4E5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задачи поддержки и укрепления здоровья.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Способствует развитию быстроты, выносливости, скоростно-силовых качеств, упорства, трудолюбия, внимания, восприятия, мышления.</w:t>
            </w:r>
            <w:proofErr w:type="gramEnd"/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мячом: ловля и передача на месте и  в движении, броски в корзину.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6</w:t>
            </w:r>
          </w:p>
          <w:p w:rsidR="00663BB6" w:rsidRDefault="00663BB6" w:rsidP="009C2191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7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trHeight w:val="10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тренажерах.</w:t>
            </w:r>
            <w:r w:rsidR="00F52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E5834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4E5834" w:rsidP="004E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4E5834" w:rsidRDefault="00F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53A13" w:rsidRDefault="00353A13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9738"/>
        <w:gridCol w:w="1795"/>
        <w:gridCol w:w="1690"/>
      </w:tblGrid>
      <w:tr w:rsidR="00F52A80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A80" w:rsidRDefault="00F52A80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2A80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P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42об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353A13">
        <w:trPr>
          <w:trHeight w:val="38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оздоровительные задачи, задачи активного отдыха. Увеличивает резервные возможности организма,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Преодоление подъемов, спусков, препятствий. Переход с хода на ход в зависимости от условий дистанции и состояния лыжни. Элементы тактики лыжных гоно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распределение сил, лидирование, обгон, финиширование и др. Прохождение дистанции до 5км(девушки) и до 8км(юноши). Основные элементы тактики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лыжных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без лыжных палок. Переходы с одновременных ходов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9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Исходные положени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proofErr w:type="gramStart"/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3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 с предметами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24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35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1345"/>
        </w:trPr>
        <w:tc>
          <w:tcPr>
            <w:tcW w:w="119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Pr="00F52A80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52A80"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52A80" w:rsidRP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Pr="00F52A80" w:rsidRDefault="00D643AE" w:rsidP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3AE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643AE" w:rsidRPr="00353A13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43AE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задачи поддержки и укрепления здоровья.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Способствует развитию быстроты, выносливости, скоростно-силовых качеств, упорства, трудолюбия, внимания, восприятия, мышления.</w:t>
            </w:r>
            <w:proofErr w:type="gramEnd"/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cantSplit/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топс-удар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9729"/>
        <w:gridCol w:w="1804"/>
        <w:gridCol w:w="1808"/>
      </w:tblGrid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3AE" w:rsidRPr="00353A13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8C414B">
        <w:trPr>
          <w:trHeight w:val="111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D643AE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43AE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D643AE" w:rsidRP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A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 и в защите. Командные действия игроков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48173D" w:rsidRDefault="0048173D" w:rsidP="00EC4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EC466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9643"/>
        <w:gridCol w:w="1781"/>
        <w:gridCol w:w="1793"/>
      </w:tblGrid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466F" w:rsidRPr="00353A13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 w:rsidP="00EC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10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8C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46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EC466F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3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1345"/>
        </w:trPr>
        <w:tc>
          <w:tcPr>
            <w:tcW w:w="118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414B">
        <w:rPr>
          <w:rFonts w:ascii="Times New Roman" w:hAnsi="Times New Roman" w:cs="Times New Roman"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Cs/>
          <w:sz w:val="24"/>
          <w:szCs w:val="24"/>
        </w:rPr>
        <w:t>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ков А.Г. — Москва : </w:t>
      </w:r>
      <w:proofErr w:type="spellStart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кий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D73E33" w:rsidP="00663BB6">
      <w:pPr>
        <w:pStyle w:val="2"/>
        <w:spacing w:after="0" w:line="240" w:lineRule="auto"/>
        <w:rPr>
          <w:color w:val="000000" w:themeColor="text1"/>
        </w:rPr>
      </w:pPr>
      <w:hyperlink r:id="rId8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eLIBRARY.RU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5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F44B71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3D98" w:rsidRPr="00075267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267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</w:t>
      </w:r>
      <w:r w:rsidR="00075267" w:rsidRPr="00075267">
        <w:rPr>
          <w:rFonts w:ascii="Times New Roman" w:hAnsi="Times New Roman" w:cs="Times New Roman"/>
          <w:b/>
          <w:bCs/>
        </w:rPr>
        <w:t xml:space="preserve"> ДИСЦИПЛИН</w:t>
      </w:r>
      <w:r w:rsidR="00075267">
        <w:rPr>
          <w:rFonts w:ascii="Times New Roman" w:hAnsi="Times New Roman" w:cs="Times New Roman"/>
          <w:b/>
          <w:bCs/>
        </w:rPr>
        <w:t>Ы</w:t>
      </w:r>
    </w:p>
    <w:tbl>
      <w:tblPr>
        <w:tblStyle w:val="af8"/>
        <w:tblpPr w:leftFromText="180" w:rightFromText="180" w:horzAnchor="margin" w:tblpXSpec="center" w:tblpY="822"/>
        <w:tblW w:w="0" w:type="auto"/>
        <w:tblLook w:val="04A0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</w:t>
            </w:r>
            <w:proofErr w:type="gramStart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студентом занятий или фрагментов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proofErr w:type="gramEnd"/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0217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0217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 xml:space="preserve">вития, 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подготовленных студентом фрагментов занятий с обоснованием целесообразности использования средств 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базовых элементов в баскетболе,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утболе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proofErr w:type="gramEnd"/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4F3D98" w:rsidRDefault="0082369F" w:rsidP="00075267">
      <w:pPr>
        <w:pStyle w:val="2"/>
        <w:widowControl w:val="0"/>
        <w:spacing w:after="0" w:line="240" w:lineRule="auto"/>
        <w:jc w:val="both"/>
        <w:rPr>
          <w:rStyle w:val="17"/>
          <w:b/>
        </w:rPr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</w:t>
      </w:r>
      <w:proofErr w:type="gramStart"/>
      <w:r w:rsidRPr="0097565F">
        <w:t>игровой</w:t>
      </w:r>
      <w:proofErr w:type="gramEnd"/>
      <w:r w:rsidRPr="0097565F">
        <w:t xml:space="preserve"> и соревновательный).</w:t>
      </w:r>
      <w:r w:rsidR="00075267">
        <w:rPr>
          <w:rStyle w:val="17"/>
          <w:b/>
        </w:rPr>
        <w:t xml:space="preserve"> </w:t>
      </w: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F9" w:rsidRDefault="00F06EF9" w:rsidP="00663BB6">
      <w:pPr>
        <w:spacing w:after="0" w:line="240" w:lineRule="auto"/>
      </w:pPr>
      <w:r>
        <w:separator/>
      </w:r>
    </w:p>
  </w:endnote>
  <w:endnote w:type="continuationSeparator" w:id="0">
    <w:p w:rsidR="00F06EF9" w:rsidRDefault="00F06EF9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F9" w:rsidRDefault="00F06EF9" w:rsidP="00663BB6">
      <w:pPr>
        <w:spacing w:after="0" w:line="240" w:lineRule="auto"/>
      </w:pPr>
      <w:r>
        <w:separator/>
      </w:r>
    </w:p>
  </w:footnote>
  <w:footnote w:type="continuationSeparator" w:id="0">
    <w:p w:rsidR="00F06EF9" w:rsidRDefault="00F06EF9" w:rsidP="00663BB6">
      <w:pPr>
        <w:spacing w:after="0" w:line="240" w:lineRule="auto"/>
      </w:pPr>
      <w:r>
        <w:continuationSeparator/>
      </w:r>
    </w:p>
  </w:footnote>
  <w:footnote w:id="1">
    <w:p w:rsidR="00E84CA7" w:rsidRPr="00E84CA7" w:rsidRDefault="00E84CA7" w:rsidP="00E84CA7">
      <w:pPr>
        <w:pStyle w:val="ab"/>
        <w:rPr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BB6"/>
    <w:rsid w:val="000034AB"/>
    <w:rsid w:val="00075267"/>
    <w:rsid w:val="00093E67"/>
    <w:rsid w:val="000A5107"/>
    <w:rsid w:val="0019568C"/>
    <w:rsid w:val="001B4303"/>
    <w:rsid w:val="00206DCF"/>
    <w:rsid w:val="0025338C"/>
    <w:rsid w:val="00272EFD"/>
    <w:rsid w:val="002E4A6C"/>
    <w:rsid w:val="00315A76"/>
    <w:rsid w:val="00353A13"/>
    <w:rsid w:val="003B5B2F"/>
    <w:rsid w:val="003E4F89"/>
    <w:rsid w:val="00406303"/>
    <w:rsid w:val="00411B69"/>
    <w:rsid w:val="00432C01"/>
    <w:rsid w:val="0048173D"/>
    <w:rsid w:val="0049533C"/>
    <w:rsid w:val="004E5834"/>
    <w:rsid w:val="004F3D98"/>
    <w:rsid w:val="00502A7E"/>
    <w:rsid w:val="00510013"/>
    <w:rsid w:val="0051732E"/>
    <w:rsid w:val="005241CA"/>
    <w:rsid w:val="00537859"/>
    <w:rsid w:val="005462F8"/>
    <w:rsid w:val="005D45A2"/>
    <w:rsid w:val="005F7DAD"/>
    <w:rsid w:val="00663BB6"/>
    <w:rsid w:val="00663E4A"/>
    <w:rsid w:val="00666CC4"/>
    <w:rsid w:val="006936B2"/>
    <w:rsid w:val="00717195"/>
    <w:rsid w:val="007775DB"/>
    <w:rsid w:val="00781C20"/>
    <w:rsid w:val="0082369F"/>
    <w:rsid w:val="00834464"/>
    <w:rsid w:val="008654A2"/>
    <w:rsid w:val="00897263"/>
    <w:rsid w:val="008C414B"/>
    <w:rsid w:val="008C7D5A"/>
    <w:rsid w:val="008F0E20"/>
    <w:rsid w:val="009072D6"/>
    <w:rsid w:val="00926067"/>
    <w:rsid w:val="00926754"/>
    <w:rsid w:val="0097565F"/>
    <w:rsid w:val="00985F9B"/>
    <w:rsid w:val="009B7BE8"/>
    <w:rsid w:val="009C2191"/>
    <w:rsid w:val="00A119AA"/>
    <w:rsid w:val="00A63FD5"/>
    <w:rsid w:val="00A727F6"/>
    <w:rsid w:val="00AB708F"/>
    <w:rsid w:val="00B3731B"/>
    <w:rsid w:val="00B45055"/>
    <w:rsid w:val="00BD41F2"/>
    <w:rsid w:val="00C1118A"/>
    <w:rsid w:val="00C50301"/>
    <w:rsid w:val="00CB4DBE"/>
    <w:rsid w:val="00D643AE"/>
    <w:rsid w:val="00D675D7"/>
    <w:rsid w:val="00D73E33"/>
    <w:rsid w:val="00DD4CDC"/>
    <w:rsid w:val="00E424A5"/>
    <w:rsid w:val="00E51DBF"/>
    <w:rsid w:val="00E84CA7"/>
    <w:rsid w:val="00EB1C79"/>
    <w:rsid w:val="00EC466F"/>
    <w:rsid w:val="00ED1F46"/>
    <w:rsid w:val="00EE7321"/>
    <w:rsid w:val="00F06EF9"/>
    <w:rsid w:val="00F44B71"/>
    <w:rsid w:val="00F52A80"/>
    <w:rsid w:val="00FB5AC8"/>
    <w:rsid w:val="00FF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sports.com/sports" TargetMode="External"/><Relationship Id="rId13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dload.ru/" TargetMode="Externa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FAD0-85D6-489B-AFBD-A58F7C27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5241</Words>
  <Characters>29876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Admin</cp:lastModifiedBy>
  <cp:revision>40</cp:revision>
  <dcterms:created xsi:type="dcterms:W3CDTF">2006-01-13T20:20:00Z</dcterms:created>
  <dcterms:modified xsi:type="dcterms:W3CDTF">2025-05-07T11:09:00Z</dcterms:modified>
</cp:coreProperties>
</file>