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5F" w:rsidRDefault="00BE535F" w:rsidP="00BE535F">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BE535F" w:rsidRDefault="00BE535F" w:rsidP="00BE535F">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BE535F" w:rsidRDefault="00BE535F" w:rsidP="00BE535F">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bookmarkStart w:id="0" w:name="_GoBack"/>
      <w:bookmarkEnd w:id="0"/>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w:t>
      </w:r>
      <w:r w:rsidR="00C215A8" w:rsidRPr="004A443B">
        <w:rPr>
          <w:b/>
          <w:iCs/>
          <w:sz w:val="24"/>
          <w:szCs w:val="24"/>
        </w:rPr>
        <w:t>8 МАТЕМАТИЧЕСКИЕ МЕТОДЫ РЕШЕНИЯ ПРИКЛАДНЫХ ПРОФЕССИОНАЛЬНЫХ ЗАДАЧ</w:t>
      </w:r>
    </w:p>
    <w:p w:rsidR="00BD148C" w:rsidRPr="009855AB" w:rsidRDefault="00BD148C" w:rsidP="00BD148C">
      <w:pPr>
        <w:pStyle w:val="12"/>
        <w:ind w:firstLine="0"/>
        <w:jc w:val="center"/>
        <w:rPr>
          <w:b/>
          <w:sz w:val="24"/>
          <w:szCs w:val="24"/>
        </w:rPr>
      </w:pPr>
      <w:bookmarkStart w:id="1" w:name="bookmark22"/>
      <w:r w:rsidRPr="009855AB">
        <w:rPr>
          <w:b/>
          <w:sz w:val="24"/>
          <w:szCs w:val="24"/>
        </w:rPr>
        <w:t>для специальности</w:t>
      </w:r>
      <w:bookmarkEnd w:id="1"/>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BE535F">
        <w:rPr>
          <w:i/>
          <w:iCs/>
          <w:color w:val="000000"/>
          <w:sz w:val="24"/>
          <w:szCs w:val="24"/>
          <w:lang w:eastAsia="ru-RU" w:bidi="ru-RU"/>
        </w:rPr>
        <w:t>4</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08145D">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08145D">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9</w:t>
            </w:r>
            <w:r w:rsidR="00E80280" w:rsidRPr="00E80280">
              <w:rPr>
                <w:rFonts w:ascii="Times New Roman" w:hAnsi="Times New Roman" w:cs="Times New Roman"/>
                <w:noProof/>
                <w:webHidden/>
              </w:rPr>
              <w:fldChar w:fldCharType="end"/>
            </w:r>
          </w:hyperlink>
        </w:p>
        <w:p w:rsidR="00E80280" w:rsidRPr="00E80280" w:rsidRDefault="0008145D">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08145D">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1B4F00" w:rsidRPr="008D3A56" w:rsidRDefault="00E44EA0" w:rsidP="001B4F00">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ОП.08 Математические методы решения прикладных профессиональных задач</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1B4F00">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1B4F00" w:rsidRPr="008D3A56">
        <w:rPr>
          <w:color w:val="000000"/>
          <w:sz w:val="24"/>
          <w:szCs w:val="24"/>
          <w:lang w:eastAsia="ru-RU" w:bidi="ru-RU"/>
        </w:rPr>
        <w:t xml:space="preserve"> специальности </w:t>
      </w:r>
      <w:r w:rsidR="001B4F00">
        <w:rPr>
          <w:color w:val="000000"/>
          <w:sz w:val="24"/>
          <w:szCs w:val="24"/>
          <w:lang w:eastAsia="ru-RU" w:bidi="ru-RU"/>
        </w:rPr>
        <w:t xml:space="preserve">13.02.07 Электроснабжение, </w:t>
      </w:r>
      <w:r w:rsidR="001B4F00" w:rsidRPr="009E08A8">
        <w:rPr>
          <w:color w:val="000000"/>
          <w:sz w:val="24"/>
          <w:szCs w:val="24"/>
          <w:lang w:eastAsia="ru-RU" w:bidi="ru-RU"/>
        </w:rPr>
        <w:t>утверждённ</w:t>
      </w:r>
      <w:r w:rsidR="001B4F00">
        <w:rPr>
          <w:color w:val="000000"/>
          <w:sz w:val="24"/>
          <w:szCs w:val="24"/>
          <w:lang w:eastAsia="ru-RU" w:bidi="ru-RU"/>
        </w:rPr>
        <w:t>ым</w:t>
      </w:r>
      <w:r w:rsidR="001B4F00" w:rsidRPr="009E08A8">
        <w:rPr>
          <w:color w:val="000000"/>
          <w:sz w:val="24"/>
          <w:szCs w:val="24"/>
          <w:lang w:eastAsia="ru-RU" w:bidi="ru-RU"/>
        </w:rPr>
        <w:t xml:space="preserve"> приказом Министерства просвещения Российской Федерации от 16.04.2024 №255</w:t>
      </w:r>
      <w:r w:rsidR="001B4F00">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C215A8" w:rsidRPr="0090794F" w:rsidRDefault="000849EB" w:rsidP="00C215A8">
      <w:pPr>
        <w:suppressAutoHyphens/>
        <w:spacing w:line="276" w:lineRule="auto"/>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C215A8">
        <w:rPr>
          <w:rFonts w:ascii="Times New Roman" w:hAnsi="Times New Roman" w:cs="Times New Roman"/>
        </w:rPr>
        <w:t>ОП.08 Математические методы решения прикладных профессиональных задач</w:t>
      </w:r>
      <w:r w:rsidRPr="000849EB">
        <w:rPr>
          <w:rFonts w:ascii="Times New Roman" w:hAnsi="Times New Roman" w:cs="Times New Roman"/>
        </w:rPr>
        <w:t>»</w:t>
      </w:r>
      <w:r w:rsidRPr="000849EB">
        <w:rPr>
          <w:rFonts w:ascii="Times New Roman" w:eastAsia="Times New Roman" w:hAnsi="Times New Roman" w:cs="Times New Roman"/>
        </w:rPr>
        <w:t xml:space="preserve">: </w:t>
      </w:r>
      <w:r w:rsidR="00C215A8" w:rsidRPr="0090794F">
        <w:rPr>
          <w:rFonts w:ascii="Times New Roman" w:hAnsi="Times New Roman" w:cs="Times New Roman"/>
        </w:rPr>
        <w:t>подготовить специалистов к эффективному использованию математического аппарата для анализа, моделирования и решения практических задач в их профессиональной деятельности.</w:t>
      </w:r>
    </w:p>
    <w:p w:rsid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C215A8">
        <w:rPr>
          <w:rFonts w:ascii="Times New Roman" w:hAnsi="Times New Roman" w:cs="Times New Roman"/>
        </w:rPr>
        <w:t>ОП.08 Математические методы решения прикладных профессиональных задач</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C215A8" w:rsidRPr="000849EB" w:rsidRDefault="00C215A8" w:rsidP="00E80280">
      <w:pPr>
        <w:pStyle w:val="a9"/>
        <w:suppressAutoHyphens/>
        <w:ind w:left="0" w:firstLine="697"/>
        <w:jc w:val="both"/>
        <w:rPr>
          <w:rFonts w:ascii="Times New Roman" w:hAnsi="Times New Roman" w:cs="Times New Roman"/>
        </w:rPr>
      </w:pP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D16865">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219"/>
        <w:gridCol w:w="3402"/>
        <w:gridCol w:w="2127"/>
      </w:tblGrid>
      <w:tr w:rsidR="00C215A8" w:rsidRPr="0090794F" w:rsidTr="00C215A8">
        <w:trPr>
          <w:trHeight w:val="649"/>
        </w:trPr>
        <w:tc>
          <w:tcPr>
            <w:tcW w:w="1175"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 xml:space="preserve">Код </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ПК, ОК</w:t>
            </w:r>
          </w:p>
        </w:tc>
        <w:tc>
          <w:tcPr>
            <w:tcW w:w="3219"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Умения</w:t>
            </w:r>
          </w:p>
        </w:tc>
        <w:tc>
          <w:tcPr>
            <w:tcW w:w="3402"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Знания</w:t>
            </w:r>
          </w:p>
        </w:tc>
        <w:tc>
          <w:tcPr>
            <w:tcW w:w="2127" w:type="dxa"/>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Навыки</w:t>
            </w:r>
          </w:p>
        </w:tc>
      </w:tr>
      <w:tr w:rsidR="00C215A8" w:rsidRPr="0090794F" w:rsidTr="00C215A8">
        <w:trPr>
          <w:trHeight w:val="3644"/>
        </w:trPr>
        <w:tc>
          <w:tcPr>
            <w:tcW w:w="1175" w:type="dxa"/>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01,</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02,</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04,</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05,</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ПК. 2.3</w:t>
            </w:r>
          </w:p>
        </w:tc>
        <w:tc>
          <w:tcPr>
            <w:tcW w:w="3219" w:type="dxa"/>
          </w:tcPr>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Производить операции над матрицами и определителями; </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Решать системы линейных уравнений различными методами; - Выполнять действия над комплексными числами; </w:t>
            </w:r>
          </w:p>
          <w:p w:rsidR="00C215A8" w:rsidRPr="0090794F" w:rsidRDefault="00C215A8" w:rsidP="00E3294E">
            <w:pPr>
              <w:contextualSpacing/>
              <w:rPr>
                <w:rFonts w:ascii="Times New Roman" w:hAnsi="Times New Roman" w:cs="Times New Roman"/>
              </w:rPr>
            </w:pPr>
            <w:r w:rsidRPr="0090794F">
              <w:rPr>
                <w:rFonts w:ascii="Times New Roman" w:hAnsi="Times New Roman" w:cs="Times New Roman"/>
              </w:rPr>
              <w:t>- Выполнять действия над векторами;</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Анализировать сложные функции и строить их графики; </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Решать прикладные задачи с использованием элементов дифференциального и интегрального исчислений; </w:t>
            </w:r>
          </w:p>
          <w:p w:rsidR="00C215A8" w:rsidRPr="0090794F" w:rsidRDefault="00C215A8"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Осваивать новые технологии по техническому обслуживанию и ремонту </w:t>
            </w:r>
            <w:r w:rsidRPr="0090794F">
              <w:rPr>
                <w:rFonts w:ascii="Times New Roman" w:hAnsi="Times New Roman" w:cs="Times New Roman"/>
              </w:rPr>
              <w:lastRenderedPageBreak/>
              <w:t>оборудования подстанций электрических сетей (используя математические методы решения прикладных задач).</w:t>
            </w:r>
          </w:p>
        </w:tc>
        <w:tc>
          <w:tcPr>
            <w:tcW w:w="3402" w:type="dxa"/>
          </w:tcPr>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lastRenderedPageBreak/>
              <w:t xml:space="preserve">- Роль и место математики в современном мире при освоении профессиональных дисциплин и в сфере профессиональной деятельности;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математические методы решения прикладных задач;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понятия и методы математического анализа, линейной алгебры, теорию комплексных чисел;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Основы интегрального и дифференциального исчисления;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w:t>
            </w:r>
          </w:p>
          <w:p w:rsidR="00C215A8" w:rsidRPr="0090794F" w:rsidRDefault="00C215A8" w:rsidP="00E3294E">
            <w:pPr>
              <w:suppressAutoHyphens/>
              <w:ind w:firstLine="459"/>
              <w:rPr>
                <w:rFonts w:ascii="Times New Roman" w:hAnsi="Times New Roman" w:cs="Times New Roman"/>
                <w:i/>
              </w:rPr>
            </w:pPr>
          </w:p>
        </w:tc>
        <w:tc>
          <w:tcPr>
            <w:tcW w:w="2127" w:type="dxa"/>
          </w:tcPr>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w:t>
            </w:r>
          </w:p>
        </w:tc>
      </w:tr>
    </w:tbl>
    <w:p w:rsidR="00BD148C" w:rsidRPr="00BD148C" w:rsidRDefault="00BD148C" w:rsidP="00BD148C">
      <w:pPr>
        <w:pStyle w:val="20"/>
        <w:tabs>
          <w:tab w:val="left" w:pos="1356"/>
        </w:tabs>
        <w:spacing w:line="240" w:lineRule="auto"/>
        <w:ind w:left="760" w:firstLine="0"/>
        <w:jc w:val="both"/>
      </w:pPr>
    </w:p>
    <w:p w:rsidR="00E44EA0" w:rsidRDefault="00E44EA0" w:rsidP="008A651D">
      <w:pPr>
        <w:pStyle w:val="20"/>
        <w:tabs>
          <w:tab w:val="left" w:pos="1356"/>
        </w:tabs>
        <w:spacing w:line="240" w:lineRule="auto"/>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99D" w:rsidRDefault="009E499D" w:rsidP="009E499D">
      <w:pPr>
        <w:pStyle w:val="15"/>
        <w:spacing w:line="230" w:lineRule="auto"/>
        <w:ind w:firstLine="740"/>
        <w:jc w:val="both"/>
        <w:rPr>
          <w:color w:val="000000"/>
          <w:sz w:val="24"/>
          <w:szCs w:val="24"/>
          <w:lang w:eastAsia="ru-RU" w:bidi="ru-RU"/>
        </w:rPr>
      </w:pPr>
      <w:r>
        <w:t>ЛР 2</w:t>
      </w:r>
      <w:r w:rsidR="00732AEA">
        <w:t>9</w:t>
      </w:r>
      <w:r>
        <w:t xml:space="preserve"> </w:t>
      </w:r>
      <w:r>
        <w:rPr>
          <w:color w:val="000000"/>
          <w:sz w:val="24"/>
          <w:szCs w:val="24"/>
          <w:lang w:eastAsia="ru-RU" w:bidi="ru-RU"/>
        </w:rPr>
        <w:t>Выражающий осознанную готовность к непрерывному образованию и самообразо</w:t>
      </w:r>
      <w:r>
        <w:rPr>
          <w:color w:val="000000"/>
          <w:sz w:val="24"/>
          <w:szCs w:val="24"/>
          <w:lang w:eastAsia="ru-RU" w:bidi="ru-RU"/>
        </w:rPr>
        <w:softHyphen/>
        <w:t>ванию в выбранной сфере профессиональной деятельности.</w:t>
      </w:r>
    </w:p>
    <w:p w:rsidR="009E499D" w:rsidRDefault="009E499D" w:rsidP="009E499D">
      <w:pPr>
        <w:pStyle w:val="15"/>
        <w:spacing w:line="240" w:lineRule="auto"/>
        <w:ind w:firstLine="760"/>
        <w:rPr>
          <w:color w:val="000000"/>
          <w:sz w:val="24"/>
          <w:szCs w:val="24"/>
          <w:lang w:eastAsia="ru-RU" w:bidi="ru-RU"/>
        </w:rPr>
      </w:pPr>
      <w:r>
        <w:t xml:space="preserve">ЛР </w:t>
      </w:r>
      <w:r w:rsidR="00732AEA">
        <w:t>40</w:t>
      </w:r>
      <w:r>
        <w:t xml:space="preserve"> </w:t>
      </w:r>
      <w:r>
        <w:rPr>
          <w:color w:val="000000"/>
          <w:sz w:val="24"/>
          <w:szCs w:val="24"/>
          <w:lang w:eastAsia="ru-RU" w:bidi="ru-RU"/>
        </w:rPr>
        <w:t>Умеющий выбирать способы решения задач профессиональной деятельности приме</w:t>
      </w:r>
      <w:r>
        <w:rPr>
          <w:color w:val="000000"/>
          <w:sz w:val="24"/>
          <w:szCs w:val="24"/>
          <w:lang w:eastAsia="ru-RU" w:bidi="ru-RU"/>
        </w:rPr>
        <w:softHyphen/>
        <w:t>нительно к различным контекстам.</w:t>
      </w:r>
    </w:p>
    <w:p w:rsidR="00B46701" w:rsidRDefault="00B46701" w:rsidP="00B46701">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 xml:space="preserve">ЛР 41 Использующий современные средства поиска, </w:t>
      </w:r>
      <w:r>
        <w:rPr>
          <w:rFonts w:ascii="Times New Roman" w:eastAsia="Times New Roman" w:hAnsi="Times New Roman" w:cs="Times New Roman"/>
        </w:rPr>
        <w:t>анализа и интерпретации информа</w:t>
      </w:r>
      <w:r w:rsidRPr="00C52BDB">
        <w:rPr>
          <w:rFonts w:ascii="Times New Roman" w:eastAsia="Times New Roman" w:hAnsi="Times New Roman" w:cs="Times New Roman"/>
        </w:rPr>
        <w:t>ции, информационные технологии для выполнения задач профессиональной деятельности.</w:t>
      </w: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44</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34</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AE7E34" w:rsidP="005229C0">
            <w:pPr>
              <w:jc w:val="center"/>
              <w:rPr>
                <w:rFonts w:ascii="Times New Roman" w:hAnsi="Times New Roman" w:cs="Times New Roman"/>
              </w:rPr>
            </w:pPr>
            <w:r>
              <w:rPr>
                <w:rFonts w:ascii="Times New Roman" w:hAnsi="Times New Roman" w:cs="Times New Roman"/>
              </w:rPr>
              <w:t>1</w:t>
            </w:r>
            <w:r w:rsidR="005229C0">
              <w:rPr>
                <w:rFonts w:ascii="Times New Roman" w:hAnsi="Times New Roman" w:cs="Times New Roman"/>
              </w:rPr>
              <w:t>8</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16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5229C0">
            <w:pPr>
              <w:jc w:val="center"/>
              <w:rPr>
                <w:rFonts w:ascii="Times New Roman" w:hAnsi="Times New Roman" w:cs="Times New Roman"/>
              </w:rPr>
            </w:pPr>
            <w:r>
              <w:rPr>
                <w:rFonts w:ascii="Times New Roman" w:hAnsi="Times New Roman" w:cs="Times New Roman"/>
              </w:rPr>
              <w:t>1</w:t>
            </w:r>
            <w:r w:rsidR="005229C0">
              <w:rPr>
                <w:rFonts w:ascii="Times New Roman" w:hAnsi="Times New Roman" w:cs="Times New Roman"/>
              </w:rPr>
              <w:t>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A5C31">
            <w:pPr>
              <w:jc w:val="center"/>
              <w:rPr>
                <w:rFonts w:ascii="Times New Roman" w:hAnsi="Times New Roman" w:cs="Times New Roman"/>
              </w:rPr>
            </w:pPr>
            <w:r>
              <w:rPr>
                <w:rFonts w:ascii="Times New Roman" w:hAnsi="Times New Roman" w:cs="Times New Roman"/>
              </w:rPr>
              <w:t>10</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087DF8" w:rsidRDefault="00087DF8" w:rsidP="00271FCF">
            <w:pPr>
              <w:pStyle w:val="a8"/>
              <w:spacing w:line="240" w:lineRule="auto"/>
              <w:ind w:firstLine="0"/>
              <w:rPr>
                <w:color w:val="000000"/>
                <w:sz w:val="24"/>
                <w:szCs w:val="24"/>
                <w:lang w:eastAsia="ru-RU" w:bidi="ru-RU"/>
              </w:rPr>
            </w:pPr>
            <w:r>
              <w:rPr>
                <w:color w:val="000000"/>
                <w:sz w:val="24"/>
                <w:szCs w:val="24"/>
                <w:lang w:eastAsia="ru-RU" w:bidi="ru-RU"/>
              </w:rPr>
              <w:t>работа с учебной литературой</w:t>
            </w:r>
          </w:p>
        </w:tc>
        <w:tc>
          <w:tcPr>
            <w:tcW w:w="2282"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087DF8" w:rsidP="00271FCF">
            <w:pPr>
              <w:pStyle w:val="a8"/>
              <w:spacing w:line="240" w:lineRule="auto"/>
              <w:ind w:firstLine="0"/>
              <w:rPr>
                <w:sz w:val="24"/>
                <w:szCs w:val="24"/>
              </w:rPr>
            </w:pPr>
            <w:r>
              <w:rPr>
                <w:color w:val="000000"/>
                <w:sz w:val="24"/>
                <w:szCs w:val="24"/>
                <w:lang w:eastAsia="ru-RU" w:bidi="ru-RU"/>
              </w:rPr>
              <w:t>решение прикладных математических задач</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6</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087DF8">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087DF8">
              <w:rPr>
                <w:rFonts w:ascii="Times New Roman" w:hAnsi="Times New Roman" w:cs="Times New Roman"/>
                <w:b/>
                <w:bCs/>
                <w:i/>
                <w:iCs/>
              </w:rPr>
              <w:t>3</w:t>
            </w:r>
            <w:r w:rsidRPr="009D3441">
              <w:rPr>
                <w:rFonts w:ascii="Times New Roman" w:hAnsi="Times New Roman" w:cs="Times New Roman"/>
                <w:b/>
                <w:bCs/>
                <w:i/>
                <w:iCs/>
              </w:rPr>
              <w:t xml:space="preserve">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C215A8">
        <w:rPr>
          <w:b/>
          <w:bCs/>
          <w:color w:val="000000"/>
          <w:sz w:val="24"/>
          <w:szCs w:val="24"/>
          <w:lang w:eastAsia="ru-RU" w:bidi="ru-RU"/>
        </w:rPr>
        <w:t>ОП.08 Математические методы решения прикладных профессиональных задач</w:t>
      </w:r>
    </w:p>
    <w:p w:rsidR="00E44EA0" w:rsidRDefault="00E44EA0" w:rsidP="00E44EA0">
      <w:pPr>
        <w:spacing w:after="259" w:line="1" w:lineRule="exact"/>
      </w:pPr>
    </w:p>
    <w:tbl>
      <w:tblPr>
        <w:tblW w:w="47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9037"/>
        <w:gridCol w:w="1116"/>
        <w:gridCol w:w="1755"/>
      </w:tblGrid>
      <w:tr w:rsidR="001C3240" w:rsidRPr="0090794F" w:rsidTr="001C3240">
        <w:trPr>
          <w:trHeight w:val="20"/>
        </w:trPr>
        <w:tc>
          <w:tcPr>
            <w:tcW w:w="1075" w:type="pct"/>
          </w:tcPr>
          <w:p w:rsidR="001C3240" w:rsidRPr="0090794F" w:rsidRDefault="001C3240" w:rsidP="001C3240">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979" w:type="pct"/>
          </w:tcPr>
          <w:p w:rsidR="001C3240" w:rsidRDefault="001C3240" w:rsidP="001C3240">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368" w:type="pct"/>
          </w:tcPr>
          <w:p w:rsidR="001C3240" w:rsidRDefault="001C3240" w:rsidP="001C3240">
            <w:pPr>
              <w:pStyle w:val="a8"/>
              <w:spacing w:line="240" w:lineRule="auto"/>
              <w:ind w:firstLine="0"/>
              <w:jc w:val="center"/>
              <w:rPr>
                <w:sz w:val="24"/>
                <w:szCs w:val="24"/>
              </w:rPr>
            </w:pPr>
            <w:r>
              <w:rPr>
                <w:b/>
                <w:bCs/>
                <w:color w:val="000000"/>
                <w:sz w:val="24"/>
                <w:szCs w:val="24"/>
                <w:lang w:eastAsia="ru-RU" w:bidi="ru-RU"/>
              </w:rPr>
              <w:t>Объем часов</w:t>
            </w:r>
          </w:p>
        </w:tc>
        <w:tc>
          <w:tcPr>
            <w:tcW w:w="579" w:type="pct"/>
          </w:tcPr>
          <w:p w:rsidR="001C3240" w:rsidRDefault="001C3240" w:rsidP="001C3240">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1C3240" w:rsidRPr="0090794F" w:rsidTr="001C3240">
        <w:trPr>
          <w:trHeight w:val="20"/>
        </w:trPr>
        <w:tc>
          <w:tcPr>
            <w:tcW w:w="1075" w:type="pct"/>
          </w:tcPr>
          <w:p w:rsidR="001C3240" w:rsidRPr="0090794F" w:rsidRDefault="001C3240" w:rsidP="001C3240">
            <w:pPr>
              <w:suppressAutoHyphens/>
              <w:jc w:val="center"/>
              <w:rPr>
                <w:rFonts w:ascii="Times New Roman" w:hAnsi="Times New Roman" w:cs="Times New Roman"/>
                <w:b/>
                <w:bCs/>
              </w:rPr>
            </w:pPr>
            <w:r>
              <w:rPr>
                <w:rFonts w:ascii="Times New Roman" w:hAnsi="Times New Roman" w:cs="Times New Roman"/>
                <w:b/>
                <w:bCs/>
              </w:rPr>
              <w:t>1</w:t>
            </w:r>
          </w:p>
        </w:tc>
        <w:tc>
          <w:tcPr>
            <w:tcW w:w="2979" w:type="pct"/>
          </w:tcPr>
          <w:p w:rsidR="001C3240" w:rsidRDefault="001C3240" w:rsidP="001C3240">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68" w:type="pct"/>
          </w:tcPr>
          <w:p w:rsidR="001C3240" w:rsidRDefault="001C3240" w:rsidP="001C3240">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579" w:type="pct"/>
          </w:tcPr>
          <w:p w:rsidR="001C3240" w:rsidRDefault="001C3240" w:rsidP="001C3240">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9E499D" w:rsidRPr="0090794F" w:rsidTr="001C3240">
        <w:trPr>
          <w:trHeight w:val="313"/>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1.</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sidRPr="0090794F">
              <w:rPr>
                <w:rFonts w:ascii="Times New Roman" w:hAnsi="Times New Roman" w:cs="Times New Roman"/>
                <w:b/>
              </w:rPr>
              <w:t>линейной</w:t>
            </w:r>
            <w:r w:rsidRPr="0090794F">
              <w:rPr>
                <w:rFonts w:ascii="Times New Roman" w:hAnsi="Times New Roman" w:cs="Times New Roman"/>
                <w:b/>
                <w:spacing w:val="-1"/>
              </w:rPr>
              <w:t xml:space="preserve"> </w:t>
            </w:r>
            <w:r>
              <w:rPr>
                <w:rFonts w:ascii="Times New Roman" w:hAnsi="Times New Roman" w:cs="Times New Roman"/>
                <w:b/>
              </w:rPr>
              <w:t>алгебры.</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17</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9E499D" w:rsidRDefault="009E499D" w:rsidP="009E499D">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ЛР 2</w:t>
            </w:r>
            <w:r w:rsidR="00732AEA">
              <w:rPr>
                <w:rFonts w:ascii="Times New Roman" w:hAnsi="Times New Roman" w:cs="Times New Roman"/>
              </w:rPr>
              <w:t>9</w:t>
            </w:r>
            <w:r>
              <w:rPr>
                <w:rFonts w:ascii="Times New Roman" w:hAnsi="Times New Roman" w:cs="Times New Roman"/>
              </w:rPr>
              <w:t>,</w:t>
            </w:r>
          </w:p>
          <w:p w:rsidR="009E499D" w:rsidRPr="0090794F" w:rsidRDefault="009E499D" w:rsidP="00732AEA">
            <w:pPr>
              <w:jc w:val="both"/>
              <w:rPr>
                <w:rFonts w:ascii="Times New Roman" w:hAnsi="Times New Roman" w:cs="Times New Roman"/>
                <w:b/>
                <w:bCs/>
              </w:rPr>
            </w:pPr>
            <w:r>
              <w:rPr>
                <w:rFonts w:ascii="Times New Roman" w:hAnsi="Times New Roman" w:cs="Times New Roman"/>
              </w:rPr>
              <w:t xml:space="preserve">ЛР </w:t>
            </w:r>
            <w:r w:rsidR="00732AEA">
              <w:rPr>
                <w:rFonts w:ascii="Times New Roman" w:hAnsi="Times New Roman" w:cs="Times New Roman"/>
              </w:rPr>
              <w:t>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1.</w:t>
            </w:r>
            <w:r w:rsidRPr="0090794F">
              <w:rPr>
                <w:rFonts w:ascii="Times New Roman" w:hAnsi="Times New Roman" w:cs="Times New Roman"/>
                <w:b/>
              </w:rPr>
              <w:t xml:space="preserve"> 1 Роль математики в</w:t>
            </w:r>
            <w:r w:rsidRPr="0090794F">
              <w:rPr>
                <w:rFonts w:ascii="Times New Roman" w:hAnsi="Times New Roman" w:cs="Times New Roman"/>
                <w:b/>
                <w:spacing w:val="-57"/>
              </w:rPr>
              <w:t xml:space="preserve"> </w:t>
            </w:r>
            <w:r w:rsidRPr="0090794F">
              <w:rPr>
                <w:rFonts w:ascii="Times New Roman" w:hAnsi="Times New Roman" w:cs="Times New Roman"/>
                <w:b/>
              </w:rPr>
              <w:t xml:space="preserve">современном мире. </w:t>
            </w:r>
            <w:r w:rsidRPr="0090794F">
              <w:rPr>
                <w:rFonts w:ascii="Times New Roman" w:hAnsi="Times New Roman" w:cs="Times New Roman"/>
                <w:b/>
                <w:spacing w:val="-57"/>
              </w:rPr>
              <w:t xml:space="preserve">  </w:t>
            </w:r>
            <w:r w:rsidRPr="0090794F">
              <w:rPr>
                <w:rFonts w:ascii="Times New Roman" w:hAnsi="Times New Roman" w:cs="Times New Roman"/>
                <w:b/>
              </w:rPr>
              <w:t>Матрицы и определители.</w:t>
            </w:r>
          </w:p>
        </w:tc>
        <w:tc>
          <w:tcPr>
            <w:tcW w:w="2979" w:type="pct"/>
          </w:tcPr>
          <w:p w:rsidR="009E499D" w:rsidRPr="0090794F" w:rsidRDefault="009E499D" w:rsidP="00E3294E">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bCs/>
              </w:rPr>
              <w:t>Введение. Роль математики в современном мире</w:t>
            </w:r>
            <w:r w:rsidRPr="0090794F">
              <w:rPr>
                <w:rFonts w:ascii="Times New Roman" w:hAnsi="Times New Roman" w:cs="Times New Roman"/>
                <w:b/>
                <w:bCs/>
              </w:rPr>
              <w:t xml:space="preserve">. </w:t>
            </w:r>
            <w:r w:rsidRPr="0090794F">
              <w:rPr>
                <w:rFonts w:ascii="Times New Roman" w:hAnsi="Times New Roman" w:cs="Times New Roman"/>
              </w:rPr>
              <w:t>Понятие матрицы. Виды матриц. Основные операции над матрицами.</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Cs/>
                <w:i/>
              </w:rPr>
            </w:pPr>
            <w:r w:rsidRPr="0090794F">
              <w:rPr>
                <w:rFonts w:ascii="Times New Roman" w:hAnsi="Times New Roman" w:cs="Times New Roman"/>
                <w:b/>
                <w:bCs/>
              </w:rPr>
              <w:t>2.</w:t>
            </w:r>
            <w:r w:rsidRPr="0090794F">
              <w:rPr>
                <w:rFonts w:ascii="Times New Roman" w:hAnsi="Times New Roman" w:cs="Times New Roman"/>
                <w:bCs/>
              </w:rPr>
              <w:t xml:space="preserve"> </w:t>
            </w:r>
            <w:r w:rsidRPr="0090794F">
              <w:rPr>
                <w:rFonts w:ascii="Times New Roman" w:hAnsi="Times New Roman" w:cs="Times New Roman"/>
              </w:rPr>
              <w:t>Определители 2-го и 3-го порядка. Свойства определителей. Вычисление определителей</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rPr>
            </w:pPr>
            <w:r w:rsidRPr="0090794F">
              <w:rPr>
                <w:rFonts w:ascii="Times New Roman" w:hAnsi="Times New Roman" w:cs="Times New Roman"/>
              </w:rPr>
              <w:t>Практическое занятие 1. Действия</w:t>
            </w:r>
            <w:r w:rsidRPr="0090794F">
              <w:rPr>
                <w:rFonts w:ascii="Times New Roman" w:hAnsi="Times New Roman" w:cs="Times New Roman"/>
                <w:spacing w:val="-2"/>
              </w:rPr>
              <w:t xml:space="preserve"> </w:t>
            </w:r>
            <w:r w:rsidRPr="0090794F">
              <w:rPr>
                <w:rFonts w:ascii="Times New Roman" w:hAnsi="Times New Roman" w:cs="Times New Roman"/>
              </w:rPr>
              <w:t>над</w:t>
            </w:r>
            <w:r w:rsidRPr="0090794F">
              <w:rPr>
                <w:rFonts w:ascii="Times New Roman" w:hAnsi="Times New Roman" w:cs="Times New Roman"/>
                <w:spacing w:val="-2"/>
              </w:rPr>
              <w:t xml:space="preserve"> </w:t>
            </w:r>
            <w:r w:rsidRPr="0090794F">
              <w:rPr>
                <w:rFonts w:ascii="Times New Roman" w:hAnsi="Times New Roman" w:cs="Times New Roman"/>
              </w:rPr>
              <w:t>матрицами</w:t>
            </w:r>
            <w:r w:rsidRPr="0090794F">
              <w:rPr>
                <w:rFonts w:ascii="Times New Roman" w:hAnsi="Times New Roman" w:cs="Times New Roman"/>
                <w:b/>
              </w:rPr>
              <w:t>.</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vAlign w:val="bottom"/>
          </w:tcPr>
          <w:p w:rsidR="009E499D" w:rsidRPr="0090794F" w:rsidRDefault="009E499D" w:rsidP="00E3294E">
            <w:pPr>
              <w:rPr>
                <w:rFonts w:ascii="Times New Roman" w:hAnsi="Times New Roman" w:cs="Times New Roman"/>
                <w:b/>
              </w:rPr>
            </w:pPr>
            <w:r w:rsidRPr="0090794F">
              <w:rPr>
                <w:rFonts w:ascii="Times New Roman" w:hAnsi="Times New Roman" w:cs="Times New Roman"/>
              </w:rPr>
              <w:t>Практическое занятие 2. Вычисление определителей 2-го и 3-го порядка.</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Pr="0090794F">
              <w:rPr>
                <w:rStyle w:val="ad"/>
                <w:rFonts w:ascii="Times New Roman" w:hAnsi="Times New Roman"/>
                <w:b/>
                <w:bCs/>
              </w:rPr>
              <w:footnoteReference w:id="2"/>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361"/>
        </w:trPr>
        <w:tc>
          <w:tcPr>
            <w:tcW w:w="1075" w:type="pct"/>
            <w:vMerge w:val="restart"/>
          </w:tcPr>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rPr>
              <w:t>Тема 1.2</w:t>
            </w:r>
          </w:p>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bCs/>
              </w:rPr>
              <w:t xml:space="preserve"> Системы линейных алгебраических уравнений</w:t>
            </w:r>
          </w:p>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Содержание учебного материала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10</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bCs/>
              </w:rPr>
              <w:t>Основные понятия системы линейных алгебраических уравнений.</w:t>
            </w:r>
            <w:r w:rsidRPr="0090794F">
              <w:rPr>
                <w:rFonts w:ascii="Times New Roman" w:hAnsi="Times New Roman" w:cs="Times New Roman"/>
              </w:rPr>
              <w:t xml:space="preserve"> Решение системы линейных уравнений методом Крамера.</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rPr>
              <w:t>2</w:t>
            </w:r>
            <w:r w:rsidRPr="0090794F">
              <w:rPr>
                <w:rFonts w:ascii="Times New Roman" w:hAnsi="Times New Roman" w:cs="Times New Roman"/>
              </w:rPr>
              <w:t>. Решение системы линейных уравнений методом Гаусса.</w:t>
            </w:r>
          </w:p>
        </w:tc>
        <w:tc>
          <w:tcPr>
            <w:tcW w:w="368" w:type="pct"/>
          </w:tcPr>
          <w:p w:rsidR="009E499D" w:rsidRPr="001C3240" w:rsidRDefault="009E499D" w:rsidP="001C3240">
            <w:pPr>
              <w:jc w:val="center"/>
              <w:rPr>
                <w:rFonts w:ascii="Times New Roman" w:hAnsi="Times New Roman" w:cs="Times New Roman"/>
              </w:rPr>
            </w:pPr>
            <w:r w:rsidRPr="001C3240">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b/>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rPr>
            </w:pPr>
            <w:r w:rsidRPr="0090794F">
              <w:rPr>
                <w:rFonts w:ascii="Times New Roman" w:hAnsi="Times New Roman" w:cs="Times New Roman"/>
              </w:rPr>
              <w:t>Практическое занятие 3. Решение системы линейных уравнений методом Крамера и методом Гаусса.</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4</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Самостоятельная работа обучающихся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2.</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Pr>
                <w:rFonts w:ascii="Times New Roman" w:hAnsi="Times New Roman" w:cs="Times New Roman"/>
                <w:b/>
              </w:rPr>
              <w:t xml:space="preserve">теории комплексных чисел.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rPr>
              <w:t>Тема 2.1</w:t>
            </w:r>
          </w:p>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Основные свойства комплексных чисел</w:t>
            </w:r>
          </w:p>
          <w:p w:rsidR="009E499D" w:rsidRPr="0090794F" w:rsidRDefault="009E499D" w:rsidP="00E3294E">
            <w:pPr>
              <w:ind w:firstLine="708"/>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lastRenderedPageBreak/>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rPr>
              <w:t xml:space="preserve">Определение комплексных чисел. Геометрическое изображение комплексных чисел. Алгебраическая форма комплексного числа. Действия над комплексными </w:t>
            </w:r>
            <w:r w:rsidRPr="0090794F">
              <w:rPr>
                <w:rFonts w:ascii="Times New Roman" w:hAnsi="Times New Roman" w:cs="Times New Roman"/>
              </w:rPr>
              <w:lastRenderedPageBreak/>
              <w:t>числами в алгебраической форме.</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lastRenderedPageBreak/>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2. Тригонометрическая и показательная формы записи комплексного числа.  Применение комплексных чисел при расчете физических величин: расчёт различных характеристик элект</w:t>
            </w:r>
            <w:r w:rsidR="00B46701">
              <w:rPr>
                <w:rFonts w:ascii="Times New Roman" w:hAnsi="Times New Roman" w:cs="Times New Roman"/>
              </w:rPr>
              <w:t>рических цепей переменного тока</w:t>
            </w:r>
            <w:r w:rsidRPr="0090794F">
              <w:rPr>
                <w:rFonts w:ascii="Times New Roman" w:hAnsi="Times New Roman" w:cs="Times New Roman"/>
              </w:rPr>
              <w:t>*</w:t>
            </w:r>
          </w:p>
        </w:tc>
        <w:tc>
          <w:tcPr>
            <w:tcW w:w="368" w:type="pct"/>
          </w:tcPr>
          <w:p w:rsidR="009E499D" w:rsidRPr="006E1E0D" w:rsidRDefault="009E499D" w:rsidP="001C3240">
            <w:pPr>
              <w:jc w:val="center"/>
              <w:rPr>
                <w:rFonts w:ascii="Times New Roman" w:hAnsi="Times New Roman" w:cs="Times New Roman"/>
              </w:rPr>
            </w:pPr>
            <w:r w:rsidRPr="006E1E0D">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rPr>
            </w:pPr>
            <w:r w:rsidRPr="0090794F">
              <w:rPr>
                <w:rFonts w:ascii="Times New Roman" w:hAnsi="Times New Roman" w:cs="Times New Roman"/>
              </w:rPr>
              <w:t xml:space="preserve">Практическое занятие 4.  Перевод комплексных чисел из одной формы записи в другую. Действия над комплексными числами в различных формах записи.* </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i/>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3.</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Pr>
                <w:rFonts w:ascii="Times New Roman" w:hAnsi="Times New Roman" w:cs="Times New Roman"/>
                <w:b/>
              </w:rPr>
              <w:t xml:space="preserve">векторной алгебры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3.1 Векторы на плоскости.</w:t>
            </w: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rPr>
              <w:t xml:space="preserve"> Понятие вектора. Линейные операции над векторами, их свойства. Проекция вектора на ось.</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Практическое занятие 5. Векторы на пл</w:t>
            </w:r>
            <w:r>
              <w:rPr>
                <w:rFonts w:ascii="Times New Roman" w:hAnsi="Times New Roman" w:cs="Times New Roman"/>
              </w:rPr>
              <w:t>оскости. Операции над векторами.</w:t>
            </w:r>
            <w:r w:rsidRPr="0090794F">
              <w:rPr>
                <w:rFonts w:ascii="Times New Roman" w:hAnsi="Times New Roman" w:cs="Times New Roman"/>
              </w:rPr>
              <w:t xml:space="preserve">*  </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63"/>
        </w:trPr>
        <w:tc>
          <w:tcPr>
            <w:tcW w:w="4054" w:type="pct"/>
            <w:gridSpan w:val="2"/>
          </w:tcPr>
          <w:p w:rsidR="009E499D" w:rsidRPr="0090794F" w:rsidRDefault="009E499D" w:rsidP="006E1E0D">
            <w:pPr>
              <w:rPr>
                <w:rFonts w:ascii="Times New Roman" w:hAnsi="Times New Roman" w:cs="Times New Roman"/>
                <w:b/>
                <w:bCs/>
              </w:rPr>
            </w:pPr>
            <w:r w:rsidRPr="0090794F">
              <w:rPr>
                <w:rFonts w:ascii="Times New Roman" w:hAnsi="Times New Roman" w:cs="Times New Roman"/>
                <w:b/>
                <w:bCs/>
              </w:rPr>
              <w:t>Раздел 4.</w:t>
            </w:r>
            <w:r w:rsidRPr="0090794F">
              <w:rPr>
                <w:rFonts w:ascii="Times New Roman" w:hAnsi="Times New Roman" w:cs="Times New Roman"/>
                <w:b/>
              </w:rPr>
              <w:t xml:space="preserve"> Основы математического анализа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14</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4.1 Функция одной</w:t>
            </w:r>
          </w:p>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независимой переменной и ее</w:t>
            </w:r>
          </w:p>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характеристики</w:t>
            </w: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bCs/>
              </w:rPr>
              <w:t xml:space="preserve"> Функция одной независимой переменной и способы ее задания. Характеристики функции. Основные элементарные функции, их свойства и графики. Сложные и обратные функции.</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 xml:space="preserve">Практическое занятие 6. </w:t>
            </w:r>
            <w:r w:rsidRPr="0090794F">
              <w:rPr>
                <w:rFonts w:ascii="Times New Roman" w:hAnsi="Times New Roman" w:cs="Times New Roman"/>
                <w:bCs/>
              </w:rPr>
              <w:t>Построение графиков реальных функций с помощью</w:t>
            </w:r>
            <w:r>
              <w:rPr>
                <w:rFonts w:ascii="Times New Roman" w:hAnsi="Times New Roman" w:cs="Times New Roman"/>
                <w:bCs/>
              </w:rPr>
              <w:t xml:space="preserve"> </w:t>
            </w:r>
            <w:r w:rsidRPr="0090794F">
              <w:rPr>
                <w:rFonts w:ascii="Times New Roman" w:hAnsi="Times New Roman" w:cs="Times New Roman"/>
                <w:bCs/>
              </w:rPr>
              <w:t>геометрических преобразований</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4.2 Дифференциальное и интегральное исчисления одной переменной</w:t>
            </w: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8</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rPr>
              <w:t xml:space="preserve"> Определение производной, её геометрический и физический смысл. Правила дифференцирования.</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1</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2.</w:t>
            </w:r>
            <w:r w:rsidRPr="0090794F">
              <w:rPr>
                <w:rFonts w:ascii="Times New Roman" w:hAnsi="Times New Roman" w:cs="Times New Roman"/>
              </w:rPr>
              <w:t xml:space="preserve"> Неопределенный интеграл. Определенный интеграл. Основные свойства и методы вычисления определенного интеграла.</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1</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Практическое занятие 7.</w:t>
            </w:r>
            <w:r w:rsidRPr="0090794F">
              <w:rPr>
                <w:rFonts w:ascii="Times New Roman" w:hAnsi="Times New Roman" w:cs="Times New Roman"/>
                <w:bCs/>
              </w:rPr>
              <w:t xml:space="preserve"> Применение производной к решению практических задач. Применение определенного интеграла в практических задачах.*</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4</w:t>
            </w:r>
          </w:p>
        </w:tc>
        <w:tc>
          <w:tcPr>
            <w:tcW w:w="579" w:type="pct"/>
            <w:vMerge/>
          </w:tcPr>
          <w:p w:rsidR="009E499D" w:rsidRPr="0090794F" w:rsidRDefault="009E499D" w:rsidP="00E3294E">
            <w:pPr>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E3294E">
            <w:pPr>
              <w:rPr>
                <w:rFonts w:ascii="Times New Roman" w:hAnsi="Times New Roman" w:cs="Times New Roman"/>
                <w:b/>
                <w:bCs/>
              </w:rPr>
            </w:pPr>
          </w:p>
        </w:tc>
      </w:tr>
      <w:tr w:rsidR="001C3240" w:rsidRPr="0090794F" w:rsidTr="001C3240">
        <w:trPr>
          <w:trHeight w:val="20"/>
        </w:trPr>
        <w:tc>
          <w:tcPr>
            <w:tcW w:w="4054" w:type="pct"/>
            <w:gridSpan w:val="2"/>
          </w:tcPr>
          <w:p w:rsidR="001C3240" w:rsidRPr="0090794F" w:rsidRDefault="001C3240" w:rsidP="00E3294E">
            <w:pPr>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6E1E0D">
              <w:rPr>
                <w:rFonts w:ascii="Times New Roman" w:hAnsi="Times New Roman" w:cs="Times New Roman"/>
                <w:b/>
              </w:rPr>
              <w:t xml:space="preserve"> – дифференцированный зачет в 3 семестре</w:t>
            </w:r>
          </w:p>
        </w:tc>
        <w:tc>
          <w:tcPr>
            <w:tcW w:w="368" w:type="pct"/>
          </w:tcPr>
          <w:p w:rsidR="001C3240" w:rsidRPr="0090794F" w:rsidRDefault="001C3240" w:rsidP="001C3240">
            <w:pPr>
              <w:suppressAutoHyphens/>
              <w:jc w:val="center"/>
              <w:rPr>
                <w:rFonts w:ascii="Times New Roman" w:hAnsi="Times New Roman" w:cs="Times New Roman"/>
                <w:b/>
              </w:rPr>
            </w:pPr>
          </w:p>
        </w:tc>
        <w:tc>
          <w:tcPr>
            <w:tcW w:w="579" w:type="pct"/>
          </w:tcPr>
          <w:p w:rsidR="001C3240" w:rsidRPr="0090794F" w:rsidRDefault="001C3240" w:rsidP="00E3294E">
            <w:pPr>
              <w:suppressAutoHyphens/>
              <w:rPr>
                <w:rFonts w:ascii="Times New Roman" w:hAnsi="Times New Roman" w:cs="Times New Roman"/>
                <w:b/>
              </w:rPr>
            </w:pPr>
          </w:p>
        </w:tc>
      </w:tr>
      <w:tr w:rsidR="001C3240" w:rsidRPr="0090794F" w:rsidTr="001C3240">
        <w:trPr>
          <w:trHeight w:val="20"/>
        </w:trPr>
        <w:tc>
          <w:tcPr>
            <w:tcW w:w="4054" w:type="pct"/>
            <w:gridSpan w:val="2"/>
          </w:tcPr>
          <w:p w:rsidR="001C3240" w:rsidRPr="0090794F" w:rsidRDefault="001C3240" w:rsidP="006E1E0D">
            <w:pPr>
              <w:rPr>
                <w:rFonts w:ascii="Times New Roman" w:hAnsi="Times New Roman" w:cs="Times New Roman"/>
                <w:b/>
                <w:bCs/>
              </w:rPr>
            </w:pPr>
            <w:r w:rsidRPr="0090794F">
              <w:rPr>
                <w:rFonts w:ascii="Times New Roman" w:hAnsi="Times New Roman" w:cs="Times New Roman"/>
                <w:b/>
                <w:bCs/>
              </w:rPr>
              <w:t xml:space="preserve">Всего:  </w:t>
            </w:r>
          </w:p>
        </w:tc>
        <w:tc>
          <w:tcPr>
            <w:tcW w:w="368" w:type="pct"/>
          </w:tcPr>
          <w:p w:rsidR="001C3240" w:rsidRPr="0090794F" w:rsidRDefault="006E1E0D" w:rsidP="001C3240">
            <w:pPr>
              <w:jc w:val="center"/>
              <w:rPr>
                <w:rFonts w:ascii="Times New Roman" w:hAnsi="Times New Roman" w:cs="Times New Roman"/>
                <w:b/>
                <w:bCs/>
              </w:rPr>
            </w:pPr>
            <w:r>
              <w:rPr>
                <w:rFonts w:ascii="Times New Roman" w:hAnsi="Times New Roman" w:cs="Times New Roman"/>
                <w:b/>
                <w:bCs/>
              </w:rPr>
              <w:t>44</w:t>
            </w:r>
          </w:p>
        </w:tc>
        <w:tc>
          <w:tcPr>
            <w:tcW w:w="579" w:type="pct"/>
          </w:tcPr>
          <w:p w:rsidR="001C3240" w:rsidRPr="0090794F" w:rsidRDefault="001C3240" w:rsidP="00E3294E">
            <w:pPr>
              <w:rPr>
                <w:rFonts w:ascii="Times New Roman" w:hAnsi="Times New Roman" w:cs="Times New Roman"/>
                <w:b/>
                <w:bCs/>
              </w:rPr>
            </w:pPr>
          </w:p>
        </w:tc>
      </w:tr>
    </w:tbl>
    <w:p w:rsidR="005229C0" w:rsidRDefault="005229C0"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r w:rsidRPr="00B62F3F">
        <w:rPr>
          <w:b/>
          <w:color w:val="000000"/>
          <w:sz w:val="24"/>
          <w:szCs w:val="24"/>
          <w:lang w:eastAsia="ru-RU" w:bidi="ru-RU"/>
        </w:rPr>
        <w:t>3</w:t>
      </w:r>
      <w:r>
        <w:rPr>
          <w:color w:val="000000"/>
          <w:sz w:val="24"/>
          <w:szCs w:val="24"/>
          <w:lang w:eastAsia="ru-RU" w:bidi="ru-RU"/>
        </w:rPr>
        <w:t>.-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9A5557">
      <w:pPr>
        <w:pStyle w:val="20"/>
        <w:ind w:firstLine="709"/>
        <w:jc w:val="both"/>
      </w:pPr>
      <w:r>
        <w:rPr>
          <w:color w:val="000000"/>
          <w:sz w:val="24"/>
          <w:szCs w:val="24"/>
          <w:lang w:eastAsia="ru-RU" w:bidi="ru-RU"/>
        </w:rPr>
        <w:t xml:space="preserve">Учебная дисциплина </w:t>
      </w:r>
      <w:r w:rsidR="00C215A8">
        <w:rPr>
          <w:color w:val="000000"/>
          <w:sz w:val="24"/>
          <w:szCs w:val="24"/>
          <w:lang w:eastAsia="ru-RU" w:bidi="ru-RU"/>
        </w:rPr>
        <w:t>ОП.08 Математические методы решения прикладных профессиональных задач</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посадочные места по количеству обучающихся;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рабочее место преподавателя;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методические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MSWindows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UnrealCommander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9E499D" w:rsidRPr="009E499D" w:rsidRDefault="009E499D" w:rsidP="008A651D">
      <w:pPr>
        <w:pStyle w:val="20"/>
        <w:tabs>
          <w:tab w:val="left" w:pos="1504"/>
        </w:tabs>
        <w:jc w:val="both"/>
        <w:rPr>
          <w:sz w:val="24"/>
          <w:szCs w:val="24"/>
        </w:rPr>
      </w:pPr>
      <w:r w:rsidRPr="009E499D">
        <w:rPr>
          <w:sz w:val="24"/>
          <w:szCs w:val="24"/>
        </w:rPr>
        <w:t xml:space="preserve">1. Буснюк, Н. Н. Математическое моделирование: учебное пособие для спо / Н. Н. </w:t>
      </w:r>
      <w:r w:rsidRPr="009E499D">
        <w:rPr>
          <w:sz w:val="24"/>
          <w:szCs w:val="24"/>
        </w:rPr>
        <w:lastRenderedPageBreak/>
        <w:t>Буснюк, А. А. Черняк. — Санкт-Петербург: Лань, 2025. — 196 с. — ISBN 978-5-507-51536-3. — Текст: электронный // Лань: электронно-библиотечная система. — URL: https://e.lanbook.com/book/450860. — Режим доступа: для авториз. пользователей по паролю.</w:t>
      </w:r>
    </w:p>
    <w:p w:rsidR="008A651D" w:rsidRDefault="009E499D" w:rsidP="008A651D">
      <w:pPr>
        <w:pStyle w:val="20"/>
        <w:tabs>
          <w:tab w:val="left" w:pos="1504"/>
        </w:tabs>
        <w:jc w:val="both"/>
        <w:rPr>
          <w:sz w:val="24"/>
          <w:szCs w:val="24"/>
        </w:rPr>
      </w:pPr>
      <w:r w:rsidRPr="009E499D">
        <w:rPr>
          <w:sz w:val="24"/>
          <w:szCs w:val="24"/>
        </w:rPr>
        <w:t>2</w:t>
      </w:r>
      <w:r w:rsidR="008A651D">
        <w:rPr>
          <w:sz w:val="24"/>
          <w:szCs w:val="24"/>
        </w:rPr>
        <w:t>.</w:t>
      </w:r>
      <w:r w:rsidR="008A651D" w:rsidRPr="008A651D">
        <w:rPr>
          <w:sz w:val="24"/>
          <w:szCs w:val="24"/>
        </w:rPr>
        <w:t xml:space="preserve"> Лисичкин, В. Т. Математика в задачах с решениями : учебное пособие для спо / В. Т. Лисичкин, И. Л. Соловейчик. — 10-е изд., стер. — Санкт-Петербург : Лань, 2023. — 464 с. — ISBN 978-5-507-46662-7. — Текст : электронный // Лань : электронно-библиотечная система. — URL: https://e.lanbook.com/book/314798 (дата обращения: 31.01.2025). — Режим доступа: для авториз. пользователей..</w:t>
      </w:r>
    </w:p>
    <w:p w:rsidR="008A651D" w:rsidRDefault="008A651D" w:rsidP="008A651D">
      <w:pPr>
        <w:pStyle w:val="20"/>
        <w:tabs>
          <w:tab w:val="left" w:pos="1504"/>
        </w:tabs>
        <w:jc w:val="both"/>
      </w:pPr>
      <w:r>
        <w:rPr>
          <w:sz w:val="24"/>
          <w:szCs w:val="24"/>
        </w:rPr>
        <w:t>3</w:t>
      </w:r>
      <w:r w:rsidR="009E499D" w:rsidRPr="009E499D">
        <w:rPr>
          <w:sz w:val="24"/>
          <w:szCs w:val="24"/>
        </w:rPr>
        <w:t>. Носков, М. В. Прикладная математика. Введение в профессиональную деятельность: учебное пособие / М. В. Носков, И. М. Федотова. — Красноярск: СФУ, 2020. — 84 с. — ISBN 978-5-7638-4410-8. — Текст: электронный // Лань: электронно-библиотечная система. — URL: https://e.lanbook.com/book/181654. — Режим доступа: для авториз. пользователей по паролю.</w:t>
      </w:r>
      <w:r w:rsidRPr="008A651D">
        <w:t xml:space="preserve"> </w:t>
      </w:r>
    </w:p>
    <w:p w:rsidR="00E44EA0" w:rsidRPr="009E499D" w:rsidRDefault="00E80280" w:rsidP="009E499D">
      <w:pPr>
        <w:pStyle w:val="20"/>
        <w:tabs>
          <w:tab w:val="left" w:pos="1504"/>
        </w:tabs>
        <w:ind w:left="780" w:firstLine="0"/>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9E499D" w:rsidRPr="009E499D" w:rsidRDefault="009E499D" w:rsidP="009E499D">
      <w:pPr>
        <w:pStyle w:val="20"/>
        <w:tabs>
          <w:tab w:val="left" w:pos="1504"/>
        </w:tabs>
        <w:ind w:firstLine="780"/>
        <w:jc w:val="both"/>
        <w:rPr>
          <w:sz w:val="24"/>
          <w:szCs w:val="24"/>
        </w:rPr>
      </w:pPr>
      <w:r w:rsidRPr="009E499D">
        <w:rPr>
          <w:sz w:val="24"/>
          <w:szCs w:val="24"/>
        </w:rPr>
        <w:t>1. Дегтярев, В. Г. Математическое моделирование: учебное пособие / В. Г. Дегтярев. — Санкт-Петербург: ПГУПС, 2021. — 86 с. — ISBN 978-5-7641-1611-2. — Текст: электронный // Лань: электронно-библиотечная система. — URL: https://e.lanbook.com/book/222530. — Режим доступа: для авториз. пользователей по паролю.</w:t>
      </w:r>
    </w:p>
    <w:p w:rsidR="008A651D" w:rsidRDefault="009E499D" w:rsidP="009E499D">
      <w:pPr>
        <w:pStyle w:val="20"/>
        <w:tabs>
          <w:tab w:val="left" w:pos="1504"/>
        </w:tabs>
        <w:ind w:firstLine="780"/>
        <w:jc w:val="both"/>
        <w:rPr>
          <w:sz w:val="24"/>
          <w:szCs w:val="24"/>
        </w:rPr>
      </w:pPr>
      <w:r w:rsidRPr="009E499D">
        <w:rPr>
          <w:sz w:val="24"/>
          <w:szCs w:val="24"/>
        </w:rPr>
        <w:t>2. Карасев, В. А., Математический анализ: учебник / В. А. Карасев, Г. Д. Левшина, В. Ф. Михин. — Москва: КноРус, 2025. — 534 с. — ISBN 978-5-406-13632-4. — URL: https://book.ru/book/955426. — Текст: электронный по паролю.</w:t>
      </w:r>
      <w:r w:rsidR="00B62F3F" w:rsidRPr="00B62F3F">
        <w:rPr>
          <w:sz w:val="24"/>
          <w:szCs w:val="24"/>
        </w:rPr>
        <w:t xml:space="preserve">  </w:t>
      </w:r>
    </w:p>
    <w:p w:rsidR="008A651D" w:rsidRDefault="008A651D" w:rsidP="009E499D">
      <w:pPr>
        <w:pStyle w:val="20"/>
        <w:tabs>
          <w:tab w:val="left" w:pos="1504"/>
        </w:tabs>
        <w:ind w:firstLine="780"/>
        <w:jc w:val="both"/>
        <w:rPr>
          <w:sz w:val="24"/>
          <w:szCs w:val="24"/>
        </w:rPr>
      </w:pPr>
      <w:r>
        <w:rPr>
          <w:sz w:val="24"/>
          <w:szCs w:val="24"/>
        </w:rPr>
        <w:t xml:space="preserve">3. </w:t>
      </w:r>
      <w:r w:rsidRPr="0090794F">
        <w:rPr>
          <w:sz w:val="24"/>
          <w:szCs w:val="24"/>
        </w:rPr>
        <w:t>Трухан, А. А Векторная алгебра, аналитическая геометрия и методы математического программирования : учебник для спо / А. А. Трухан. — Санкт-Петербург : Лань, 2024. — 400 с. — ISBN 978-5-8114-8309-9. — Текст : электронный // Лань : электронно-библиотечная система. — URL: https://e.lanbook.com/book/183224 (дата обращения: 31.01.2025). — Режим доступа: для авториз. пользователей.</w:t>
      </w:r>
    </w:p>
    <w:p w:rsidR="00134694" w:rsidRPr="00134694" w:rsidRDefault="00B62F3F" w:rsidP="009E499D">
      <w:pPr>
        <w:pStyle w:val="20"/>
        <w:tabs>
          <w:tab w:val="left" w:pos="1504"/>
        </w:tabs>
        <w:ind w:firstLine="780"/>
        <w:jc w:val="both"/>
        <w:rPr>
          <w:sz w:val="24"/>
          <w:szCs w:val="24"/>
        </w:rPr>
      </w:pPr>
      <w:r w:rsidRPr="00B62F3F">
        <w:rPr>
          <w:sz w:val="24"/>
          <w:szCs w:val="24"/>
        </w:rPr>
        <w:t xml:space="preserve">      </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C215A8">
        <w:rPr>
          <w:color w:val="000000"/>
          <w:sz w:val="24"/>
          <w:szCs w:val="24"/>
          <w:lang w:eastAsia="ru-RU" w:bidi="ru-RU"/>
        </w:rPr>
        <w:t>ОП.08 Математические методы решения прикладных профессиональных задач</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A651D" w:rsidRPr="0090794F" w:rsidTr="00586C44">
        <w:tc>
          <w:tcPr>
            <w:tcW w:w="1750" w:type="pct"/>
          </w:tcPr>
          <w:p w:rsidR="008A651D" w:rsidRPr="0090794F" w:rsidRDefault="008A651D" w:rsidP="008A651D">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507" w:type="pct"/>
          </w:tcPr>
          <w:p w:rsidR="008A651D" w:rsidRPr="0090794F" w:rsidRDefault="008A651D" w:rsidP="00586C44">
            <w:pPr>
              <w:jc w:val="center"/>
              <w:rPr>
                <w:rFonts w:ascii="Times New Roman" w:hAnsi="Times New Roman" w:cs="Times New Roman"/>
                <w:b/>
                <w:bCs/>
                <w:iCs/>
              </w:rPr>
            </w:pPr>
            <w:r w:rsidRPr="0090794F">
              <w:rPr>
                <w:rFonts w:ascii="Times New Roman" w:hAnsi="Times New Roman" w:cs="Times New Roman"/>
                <w:b/>
              </w:rPr>
              <w:t>Показатели освоенности компетенций</w:t>
            </w:r>
          </w:p>
        </w:tc>
        <w:tc>
          <w:tcPr>
            <w:tcW w:w="1743" w:type="pct"/>
          </w:tcPr>
          <w:p w:rsidR="008A651D" w:rsidRPr="0090794F" w:rsidRDefault="008A651D" w:rsidP="00586C44">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8A651D" w:rsidRPr="0090794F" w:rsidTr="00586C44">
        <w:tc>
          <w:tcPr>
            <w:tcW w:w="1750" w:type="pct"/>
          </w:tcPr>
          <w:p w:rsidR="008A651D" w:rsidRPr="006F1296"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F1296">
              <w:rPr>
                <w:rFonts w:ascii="Times New Roman" w:hAnsi="Times New Roman" w:cs="Times New Roman"/>
                <w:b/>
              </w:rPr>
              <w:t xml:space="preserve">Знает: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Роль и место математики в современном мире при освоении профессиональных дисциплин и в сфере профессиональной деятельности;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математические методы решения прикладных задач;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понятия и методы математического анализа, линейной алгебры, теорию комплексных чисел;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Основы интегрального и дифференциального исчисления; </w:t>
            </w:r>
          </w:p>
          <w:p w:rsidR="008A651D"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w:t>
            </w:r>
          </w:p>
          <w:p w:rsidR="008A651D" w:rsidRPr="0090794F" w:rsidRDefault="008A651D" w:rsidP="008A651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8A651D" w:rsidRPr="0090794F" w:rsidRDefault="008A651D" w:rsidP="00732AEA">
            <w:pPr>
              <w:jc w:val="both"/>
              <w:rPr>
                <w:rFonts w:ascii="Times New Roman" w:hAnsi="Times New Roman" w:cs="Times New Roman"/>
              </w:rPr>
            </w:pPr>
            <w:r w:rsidRPr="0090794F">
              <w:rPr>
                <w:rFonts w:ascii="Times New Roman" w:hAnsi="Times New Roman" w:cs="Times New Roman"/>
              </w:rPr>
              <w:t>ПК. 2.3</w:t>
            </w:r>
            <w:r w:rsidR="00732AEA">
              <w:rPr>
                <w:rFonts w:ascii="Times New Roman" w:hAnsi="Times New Roman" w:cs="Times New Roman"/>
              </w:rPr>
              <w:t>, ЛР 29, ЛР 40</w:t>
            </w:r>
            <w:r w:rsidR="00B46701">
              <w:rPr>
                <w:rFonts w:ascii="Times New Roman" w:hAnsi="Times New Roman" w:cs="Times New Roman"/>
              </w:rPr>
              <w:t>, ЛР 41</w:t>
            </w:r>
          </w:p>
          <w:p w:rsidR="008A651D" w:rsidRPr="0090794F" w:rsidRDefault="008A651D" w:rsidP="00586C44">
            <w:pPr>
              <w:rPr>
                <w:rFonts w:ascii="Times New Roman" w:hAnsi="Times New Roman" w:cs="Times New Roman"/>
                <w:bCs/>
              </w:rPr>
            </w:pPr>
          </w:p>
        </w:tc>
        <w:tc>
          <w:tcPr>
            <w:tcW w:w="1507" w:type="pct"/>
          </w:tcPr>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rPr>
            </w:pPr>
            <w:r w:rsidRPr="0090794F">
              <w:rPr>
                <w:rFonts w:ascii="Times New Roman" w:hAnsi="Times New Roman" w:cs="Times New Roman"/>
                <w:bCs/>
              </w:rPr>
              <w:t>- демонстрирует знание значения математики в</w:t>
            </w:r>
            <w:r w:rsidRPr="0090794F">
              <w:rPr>
                <w:rFonts w:ascii="Times New Roman" w:hAnsi="Times New Roman" w:cs="Times New Roman"/>
              </w:rPr>
              <w:t xml:space="preserve"> профессиональной деятельности и при освоении основной профессиональной образовательной программы;</w:t>
            </w: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 применяет основные математические методы решения прикладных задач</w:t>
            </w:r>
            <w:r w:rsidRPr="0090794F">
              <w:rPr>
                <w:rFonts w:ascii="Times New Roman" w:hAnsi="Times New Roman" w:cs="Times New Roman"/>
              </w:rPr>
              <w:t xml:space="preserve"> в области профессиональной деятельности</w:t>
            </w:r>
            <w:r w:rsidRPr="0090794F">
              <w:rPr>
                <w:rFonts w:ascii="Times New Roman" w:hAnsi="Times New Roman" w:cs="Times New Roman"/>
                <w:bCs/>
              </w:rPr>
              <w:t>;</w:t>
            </w:r>
          </w:p>
          <w:p w:rsidR="008A651D" w:rsidRPr="0090794F" w:rsidRDefault="008A651D" w:rsidP="00586C44">
            <w:pPr>
              <w:rPr>
                <w:rFonts w:ascii="Times New Roman" w:hAnsi="Times New Roman" w:cs="Times New Roman"/>
              </w:rPr>
            </w:pPr>
            <w:r w:rsidRPr="0090794F">
              <w:rPr>
                <w:rFonts w:ascii="Times New Roman" w:hAnsi="Times New Roman" w:cs="Times New Roman"/>
                <w:bCs/>
              </w:rPr>
              <w:t xml:space="preserve">- использует основные </w:t>
            </w:r>
            <w:r w:rsidRPr="0090794F">
              <w:rPr>
                <w:rFonts w:ascii="Times New Roman" w:hAnsi="Times New Roman" w:cs="Times New Roman"/>
              </w:rPr>
              <w:t>понятия и методы математического анализа, линейной алгебры, теории комплексных чисел в своей профессиональной деятельности;</w:t>
            </w: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 демонстрирует знание</w:t>
            </w:r>
            <w:r w:rsidRPr="0090794F">
              <w:rPr>
                <w:rFonts w:ascii="Times New Roman" w:hAnsi="Times New Roman" w:cs="Times New Roman"/>
              </w:rPr>
              <w:t xml:space="preserve"> основы интегрального и дифференциального исчисления</w:t>
            </w:r>
            <w:r w:rsidRPr="0090794F">
              <w:rPr>
                <w:rFonts w:ascii="Times New Roman" w:hAnsi="Times New Roman" w:cs="Times New Roman"/>
                <w:bCs/>
              </w:rPr>
              <w:t>.</w:t>
            </w:r>
          </w:p>
        </w:tc>
        <w:tc>
          <w:tcPr>
            <w:tcW w:w="1743" w:type="pct"/>
          </w:tcPr>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bCs/>
                <w:i/>
                <w:sz w:val="24"/>
                <w:szCs w:val="24"/>
              </w:rPr>
            </w:pPr>
            <w:r w:rsidRPr="0090794F">
              <w:rPr>
                <w:rFonts w:ascii="Times New Roman" w:hAnsi="Times New Roman"/>
                <w:sz w:val="24"/>
                <w:szCs w:val="24"/>
                <w:lang w:eastAsia="en-US"/>
              </w:rPr>
              <w:t>Оценка результатов выполнения практических работ.</w:t>
            </w:r>
          </w:p>
          <w:p w:rsidR="008A651D" w:rsidRPr="0090794F" w:rsidRDefault="008A651D" w:rsidP="00586C44">
            <w:pPr>
              <w:pStyle w:val="af3"/>
              <w:rPr>
                <w:rFonts w:ascii="Times New Roman" w:hAnsi="Times New Roman"/>
                <w:bCs/>
                <w:i/>
                <w:sz w:val="24"/>
                <w:szCs w:val="24"/>
              </w:rPr>
            </w:pPr>
          </w:p>
          <w:p w:rsidR="008A651D" w:rsidRPr="0090794F" w:rsidRDefault="008A651D" w:rsidP="00586C44">
            <w:pPr>
              <w:rPr>
                <w:rFonts w:ascii="Times New Roman" w:hAnsi="Times New Roman" w:cs="Times New Roman"/>
              </w:rPr>
            </w:pPr>
            <w:r w:rsidRPr="0090794F">
              <w:rPr>
                <w:rFonts w:ascii="Times New Roman" w:hAnsi="Times New Roman" w:cs="Times New Roman"/>
              </w:rPr>
              <w:t>Оценка выполнения самостоятельных работ.</w:t>
            </w:r>
          </w:p>
          <w:p w:rsidR="008A651D" w:rsidRPr="0090794F" w:rsidRDefault="008A651D" w:rsidP="00586C44">
            <w:pPr>
              <w:pStyle w:val="af3"/>
              <w:rPr>
                <w:rFonts w:ascii="Times New Roman" w:hAnsi="Times New Roman"/>
                <w:bCs/>
                <w:sz w:val="24"/>
                <w:szCs w:val="24"/>
              </w:rPr>
            </w:pPr>
            <w:r w:rsidRPr="0090794F">
              <w:rPr>
                <w:rFonts w:ascii="Times New Roman" w:hAnsi="Times New Roman"/>
                <w:bCs/>
                <w:sz w:val="24"/>
                <w:szCs w:val="24"/>
              </w:rPr>
              <w:t>Тестирование.</w:t>
            </w:r>
          </w:p>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bCs/>
                <w:i/>
              </w:rPr>
            </w:pPr>
            <w:r w:rsidRPr="0090794F">
              <w:rPr>
                <w:rFonts w:ascii="Times New Roman" w:hAnsi="Times New Roman" w:cs="Times New Roman"/>
                <w:bCs/>
              </w:rPr>
              <w:t>Компетентностно – ориентированные задания</w:t>
            </w:r>
          </w:p>
        </w:tc>
      </w:tr>
      <w:tr w:rsidR="008A651D" w:rsidRPr="0090794F" w:rsidTr="00586C44">
        <w:trPr>
          <w:trHeight w:val="896"/>
        </w:trPr>
        <w:tc>
          <w:tcPr>
            <w:tcW w:w="1750" w:type="pct"/>
          </w:tcPr>
          <w:p w:rsidR="008A651D" w:rsidRPr="006F1296" w:rsidRDefault="008A651D" w:rsidP="00586C44">
            <w:pPr>
              <w:rPr>
                <w:rFonts w:ascii="Times New Roman" w:hAnsi="Times New Roman" w:cs="Times New Roman"/>
                <w:b/>
              </w:rPr>
            </w:pPr>
            <w:r w:rsidRPr="006F1296">
              <w:rPr>
                <w:rFonts w:ascii="Times New Roman" w:hAnsi="Times New Roman" w:cs="Times New Roman"/>
                <w:b/>
              </w:rPr>
              <w:t>Умеет:</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Производить операции над матрицами и определителями; </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Решать системы линейных уравнений различными методами; Выполнять действия над комплексными числами; </w:t>
            </w:r>
          </w:p>
          <w:p w:rsidR="008A651D" w:rsidRPr="0090794F" w:rsidRDefault="008A651D" w:rsidP="00586C44">
            <w:pPr>
              <w:contextualSpacing/>
              <w:rPr>
                <w:rFonts w:ascii="Times New Roman" w:hAnsi="Times New Roman" w:cs="Times New Roman"/>
              </w:rPr>
            </w:pPr>
            <w:r w:rsidRPr="0090794F">
              <w:rPr>
                <w:rFonts w:ascii="Times New Roman" w:hAnsi="Times New Roman" w:cs="Times New Roman"/>
              </w:rPr>
              <w:t>- Выполнять действия над векторами;</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Анализировать сложные </w:t>
            </w:r>
            <w:r w:rsidRPr="0090794F">
              <w:rPr>
                <w:rFonts w:ascii="Times New Roman" w:hAnsi="Times New Roman" w:cs="Times New Roman"/>
              </w:rPr>
              <w:lastRenderedPageBreak/>
              <w:t xml:space="preserve">функции и строить их графики; </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Решать прикладные задачи с использованием элементов дифференциального и интегрального исчислений; </w:t>
            </w:r>
          </w:p>
          <w:p w:rsidR="008A651D" w:rsidRDefault="008A651D" w:rsidP="00586C44">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Осваивать новые технологии по техническому обслуживанию и ремонту оборудования подстанций электрических сетей (используя математические методы решения прикладных задач).</w:t>
            </w:r>
          </w:p>
          <w:p w:rsidR="008A651D" w:rsidRPr="0090794F" w:rsidRDefault="008A651D" w:rsidP="008A651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8A651D" w:rsidRPr="0090794F" w:rsidRDefault="008A651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 ЛР 40</w:t>
            </w:r>
            <w:r w:rsidR="00B46701">
              <w:rPr>
                <w:rFonts w:ascii="Times New Roman" w:hAnsi="Times New Roman" w:cs="Times New Roman"/>
              </w:rPr>
              <w:t>, ЛР 41</w:t>
            </w:r>
          </w:p>
          <w:p w:rsidR="008A651D" w:rsidRPr="0090794F" w:rsidRDefault="008A651D" w:rsidP="00586C44">
            <w:pPr>
              <w:rPr>
                <w:rFonts w:ascii="Times New Roman" w:hAnsi="Times New Roman" w:cs="Times New Roman"/>
                <w:bCs/>
                <w:lang w:val="x-none"/>
              </w:rPr>
            </w:pPr>
          </w:p>
        </w:tc>
        <w:tc>
          <w:tcPr>
            <w:tcW w:w="1507" w:type="pct"/>
          </w:tcPr>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bCs/>
                <w:i/>
              </w:rPr>
            </w:pPr>
            <w:r w:rsidRPr="0090794F">
              <w:rPr>
                <w:rFonts w:ascii="Times New Roman" w:hAnsi="Times New Roman" w:cs="Times New Roman"/>
                <w:bCs/>
              </w:rPr>
              <w:t>- умеет</w:t>
            </w:r>
            <w:r w:rsidRPr="0090794F">
              <w:rPr>
                <w:rFonts w:ascii="Times New Roman" w:hAnsi="Times New Roman" w:cs="Times New Roman"/>
              </w:rPr>
              <w:t xml:space="preserve"> решать прикладные задачи в области профессиональной деятельности.</w:t>
            </w:r>
          </w:p>
        </w:tc>
        <w:tc>
          <w:tcPr>
            <w:tcW w:w="1743" w:type="pct"/>
          </w:tcPr>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bCs/>
                <w:i/>
                <w:sz w:val="24"/>
                <w:szCs w:val="24"/>
              </w:rPr>
            </w:pPr>
            <w:r w:rsidRPr="0090794F">
              <w:rPr>
                <w:rFonts w:ascii="Times New Roman" w:hAnsi="Times New Roman"/>
                <w:sz w:val="24"/>
                <w:szCs w:val="24"/>
                <w:lang w:eastAsia="en-US"/>
              </w:rPr>
              <w:t>Оценка результатов выполнения практических работ.</w:t>
            </w:r>
          </w:p>
          <w:p w:rsidR="008A651D" w:rsidRPr="0090794F" w:rsidRDefault="008A651D" w:rsidP="00586C44">
            <w:pPr>
              <w:pStyle w:val="af3"/>
              <w:rPr>
                <w:rFonts w:ascii="Times New Roman" w:hAnsi="Times New Roman"/>
                <w:bCs/>
                <w:i/>
                <w:sz w:val="24"/>
                <w:szCs w:val="24"/>
              </w:rPr>
            </w:pP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Экспертное наблюдение за ходом выполнения практической работы</w:t>
            </w: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008A651D">
        <w:rPr>
          <w:color w:val="000000"/>
          <w:sz w:val="24"/>
          <w:szCs w:val="24"/>
          <w:lang w:bidi="ru-RU"/>
        </w:rPr>
        <w:t>учебной литературой</w:t>
      </w:r>
      <w:r w:rsidRPr="00556CDC">
        <w:rPr>
          <w:color w:val="000000"/>
          <w:sz w:val="24"/>
          <w:szCs w:val="24"/>
          <w:lang w:bidi="ru-RU"/>
        </w:rPr>
        <w:t>, работа по образцу</w:t>
      </w:r>
      <w:r w:rsidR="00B62F3F">
        <w:rPr>
          <w:color w:val="000000"/>
          <w:sz w:val="24"/>
          <w:szCs w:val="24"/>
          <w:lang w:bidi="ru-RU"/>
        </w:rPr>
        <w:t xml:space="preserve"> (</w:t>
      </w:r>
      <w:r w:rsidR="008A651D">
        <w:rPr>
          <w:color w:val="000000"/>
          <w:sz w:val="24"/>
          <w:szCs w:val="24"/>
          <w:lang w:bidi="ru-RU"/>
        </w:rPr>
        <w:t>решение прикладных задач</w:t>
      </w:r>
      <w:r w:rsidR="00B62F3F">
        <w:rPr>
          <w:color w:val="000000"/>
          <w:sz w:val="24"/>
          <w:szCs w:val="24"/>
          <w:lang w:bidi="ru-RU"/>
        </w:rPr>
        <w:t>)</w:t>
      </w:r>
      <w:r w:rsidRPr="00556CDC">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45D" w:rsidRDefault="0008145D" w:rsidP="00E44EA0">
      <w:r>
        <w:separator/>
      </w:r>
    </w:p>
  </w:endnote>
  <w:endnote w:type="continuationSeparator" w:id="0">
    <w:p w:rsidR="0008145D" w:rsidRDefault="0008145D"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BE535F" w:rsidRPr="00BE535F">
                            <w:rPr>
                              <w:noProof/>
                              <w:sz w:val="19"/>
                              <w:szCs w:val="19"/>
                            </w:rPr>
                            <w:t>6</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BE535F" w:rsidRPr="00BE535F">
                      <w:rPr>
                        <w:noProof/>
                        <w:sz w:val="19"/>
                        <w:szCs w:val="19"/>
                      </w:rPr>
                      <w:t>6</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BE535F" w:rsidRPr="00BE535F">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BE535F" w:rsidRPr="00BE535F">
                      <w:rPr>
                        <w:noProof/>
                        <w:sz w:val="19"/>
                        <w:szCs w:val="19"/>
                      </w:rPr>
                      <w:t>12</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45D" w:rsidRDefault="0008145D" w:rsidP="00E44EA0">
      <w:r>
        <w:separator/>
      </w:r>
    </w:p>
  </w:footnote>
  <w:footnote w:type="continuationSeparator" w:id="0">
    <w:p w:rsidR="0008145D" w:rsidRDefault="0008145D" w:rsidP="00E44EA0">
      <w:r>
        <w:continuationSeparator/>
      </w:r>
    </w:p>
  </w:footnote>
  <w:footnote w:id="1">
    <w:p w:rsidR="00256ED9" w:rsidRDefault="00256ED9"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9E499D" w:rsidRPr="00DF6032" w:rsidRDefault="009E499D" w:rsidP="001C3240">
      <w:pPr>
        <w:pStyle w:val="ab"/>
        <w:suppressAutoHyphens/>
        <w:jc w:val="both"/>
        <w:rPr>
          <w:i/>
          <w:lang w:val="ru-RU"/>
        </w:rPr>
      </w:pPr>
      <w:r w:rsidRPr="00DF6032">
        <w:rPr>
          <w:rStyle w:val="ad"/>
          <w:rFonts w:eastAsiaTheme="majorEastAsia"/>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8145D"/>
    <w:rsid w:val="000849EB"/>
    <w:rsid w:val="00087DF8"/>
    <w:rsid w:val="000B02C4"/>
    <w:rsid w:val="000B7775"/>
    <w:rsid w:val="000D7405"/>
    <w:rsid w:val="00117DEE"/>
    <w:rsid w:val="00134694"/>
    <w:rsid w:val="001424A0"/>
    <w:rsid w:val="00170E5F"/>
    <w:rsid w:val="001711C7"/>
    <w:rsid w:val="001B4F00"/>
    <w:rsid w:val="001C3240"/>
    <w:rsid w:val="001D4AAE"/>
    <w:rsid w:val="002106C9"/>
    <w:rsid w:val="00256ED9"/>
    <w:rsid w:val="00271FCF"/>
    <w:rsid w:val="002D61B3"/>
    <w:rsid w:val="00387C58"/>
    <w:rsid w:val="00515109"/>
    <w:rsid w:val="005229C0"/>
    <w:rsid w:val="00523DF6"/>
    <w:rsid w:val="00561CD6"/>
    <w:rsid w:val="00571FCB"/>
    <w:rsid w:val="005D72C0"/>
    <w:rsid w:val="006E1E0D"/>
    <w:rsid w:val="007138A9"/>
    <w:rsid w:val="00732AEA"/>
    <w:rsid w:val="00790BF6"/>
    <w:rsid w:val="00846322"/>
    <w:rsid w:val="0086714D"/>
    <w:rsid w:val="008A651D"/>
    <w:rsid w:val="008B2B26"/>
    <w:rsid w:val="009364BB"/>
    <w:rsid w:val="009A5557"/>
    <w:rsid w:val="009D3441"/>
    <w:rsid w:val="009E499D"/>
    <w:rsid w:val="00A4104E"/>
    <w:rsid w:val="00AC5E67"/>
    <w:rsid w:val="00AE7E34"/>
    <w:rsid w:val="00B46701"/>
    <w:rsid w:val="00B62F3F"/>
    <w:rsid w:val="00B84560"/>
    <w:rsid w:val="00BA5C31"/>
    <w:rsid w:val="00BD148C"/>
    <w:rsid w:val="00BE535F"/>
    <w:rsid w:val="00C00413"/>
    <w:rsid w:val="00C01491"/>
    <w:rsid w:val="00C215A8"/>
    <w:rsid w:val="00C52903"/>
    <w:rsid w:val="00C85302"/>
    <w:rsid w:val="00D16865"/>
    <w:rsid w:val="00D713FE"/>
    <w:rsid w:val="00DE64BF"/>
    <w:rsid w:val="00E44EA0"/>
    <w:rsid w:val="00E80280"/>
    <w:rsid w:val="00F32AD1"/>
    <w:rsid w:val="00F43876"/>
    <w:rsid w:val="00F65C56"/>
    <w:rsid w:val="00F66F89"/>
    <w:rsid w:val="00FB469E"/>
    <w:rsid w:val="00FE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uiPriority w:val="99"/>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96D7-EAC0-4565-B57E-9F1134B8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10</cp:revision>
  <dcterms:created xsi:type="dcterms:W3CDTF">2025-05-05T11:56:00Z</dcterms:created>
  <dcterms:modified xsi:type="dcterms:W3CDTF">2025-06-06T08:28:00Z</dcterms:modified>
</cp:coreProperties>
</file>