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394E213B" w14:textId="355B5EFF" w:rsidR="00F61DA7" w:rsidRDefault="0019574C" w:rsidP="00264F90">
      <w:pPr>
        <w:contextualSpacing/>
        <w:jc w:val="right"/>
        <w:rPr>
          <w:rFonts w:ascii="Times New Roman" w:hAnsi="Times New Roman" w:cs="Times New Roman"/>
          <w:sz w:val="24"/>
        </w:rPr>
      </w:pPr>
      <w:r w:rsidRPr="0019574C">
        <w:rPr>
          <w:rFonts w:ascii="Times New Roman" w:hAnsi="Times New Roman" w:cs="Times New Roman"/>
          <w:sz w:val="24"/>
          <w:szCs w:val="24"/>
        </w:rPr>
        <w:t>2</w:t>
      </w:r>
      <w:r w:rsidR="00264F90">
        <w:rPr>
          <w:rFonts w:ascii="Times New Roman" w:hAnsi="Times New Roman" w:cs="Times New Roman"/>
          <w:sz w:val="24"/>
          <w:szCs w:val="24"/>
        </w:rPr>
        <w:t>5</w:t>
      </w:r>
      <w:r w:rsidRPr="0019574C">
        <w:rPr>
          <w:rFonts w:ascii="Times New Roman" w:hAnsi="Times New Roman" w:cs="Times New Roman"/>
          <w:sz w:val="24"/>
          <w:szCs w:val="24"/>
        </w:rPr>
        <w:t>.02.0</w:t>
      </w:r>
      <w:r w:rsidR="00264F90">
        <w:rPr>
          <w:rFonts w:ascii="Times New Roman" w:hAnsi="Times New Roman" w:cs="Times New Roman"/>
          <w:sz w:val="24"/>
          <w:szCs w:val="24"/>
        </w:rPr>
        <w:t>8</w:t>
      </w:r>
      <w:r w:rsidRPr="0019574C">
        <w:rPr>
          <w:rFonts w:ascii="Times New Roman" w:hAnsi="Times New Roman" w:cs="Times New Roman"/>
          <w:sz w:val="24"/>
          <w:szCs w:val="24"/>
        </w:rPr>
        <w:t xml:space="preserve"> </w:t>
      </w:r>
      <w:r w:rsidR="00264F90">
        <w:rPr>
          <w:rFonts w:ascii="Times New Roman" w:hAnsi="Times New Roman" w:cs="Times New Roman"/>
          <w:sz w:val="24"/>
          <w:szCs w:val="24"/>
        </w:rPr>
        <w:t>Эксплуатация беспилотных авиационных систем</w:t>
      </w: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581F663A"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8B4813">
        <w:rPr>
          <w:rFonts w:ascii="Times New Roman" w:hAnsi="Times New Roman" w:cs="Times New Roman"/>
          <w:b/>
          <w:sz w:val="24"/>
        </w:rPr>
        <w:t>ОБЩЕОБРАЗОВАТЕЛЬНОГО УЧЕБНОГО ПРЕДМЕТА</w:t>
      </w:r>
    </w:p>
    <w:p w14:paraId="4A43D727" w14:textId="203FB41E"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8B4813">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720DCFD1" w14:textId="77777777" w:rsidR="00264F90" w:rsidRDefault="00264F90" w:rsidP="00F61DA7">
      <w:pPr>
        <w:spacing w:after="0" w:line="360" w:lineRule="auto"/>
        <w:jc w:val="center"/>
        <w:rPr>
          <w:rFonts w:ascii="Times New Roman" w:hAnsi="Times New Roman" w:cs="Times New Roman"/>
          <w:b/>
          <w:sz w:val="24"/>
          <w:szCs w:val="24"/>
        </w:rPr>
      </w:pPr>
      <w:r w:rsidRPr="00264F90">
        <w:rPr>
          <w:rFonts w:ascii="Times New Roman" w:hAnsi="Times New Roman" w:cs="Times New Roman"/>
          <w:b/>
          <w:sz w:val="24"/>
          <w:szCs w:val="24"/>
        </w:rPr>
        <w:t xml:space="preserve">25.02.08 ЭКСПЛУАТАЦИЯ БЕСПИЛОТНЫХ АВИАЦИОННЫХ СИСТЕМ </w:t>
      </w:r>
    </w:p>
    <w:p w14:paraId="0D560E09" w14:textId="065B27AD"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8B4813" w14:paraId="10DFFE4C" w14:textId="77777777" w:rsidTr="00135771">
        <w:trPr>
          <w:jc w:val="center"/>
        </w:trPr>
        <w:tc>
          <w:tcPr>
            <w:tcW w:w="188" w:type="pct"/>
            <w:shd w:val="clear" w:color="auto" w:fill="FFFFFF"/>
          </w:tcPr>
          <w:p w14:paraId="4FF9A516" w14:textId="77777777" w:rsidR="008B4813" w:rsidRDefault="008B4813"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373F1FE6" w14:textId="77777777" w:rsidR="008B4813" w:rsidRDefault="008B4813"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0BB78B68"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1B6BC7E3"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p>
        </w:tc>
      </w:tr>
      <w:tr w:rsidR="008B4813" w14:paraId="1537DFD0" w14:textId="77777777" w:rsidTr="00135771">
        <w:trPr>
          <w:jc w:val="center"/>
        </w:trPr>
        <w:tc>
          <w:tcPr>
            <w:tcW w:w="188" w:type="pct"/>
            <w:shd w:val="clear" w:color="auto" w:fill="FFFFFF"/>
          </w:tcPr>
          <w:p w14:paraId="7C2B713D" w14:textId="77777777" w:rsidR="008B4813" w:rsidRDefault="008B4813"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29A423E1" w14:textId="77777777" w:rsidR="008B4813" w:rsidRPr="004542D8" w:rsidRDefault="008B4813"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190125D0"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5C146371" w14:textId="77777777" w:rsidR="008B4813" w:rsidRDefault="008B4813" w:rsidP="00135771">
            <w:pPr>
              <w:shd w:val="clear" w:color="auto" w:fill="FFFFFF"/>
              <w:spacing w:after="0" w:line="240" w:lineRule="auto"/>
              <w:rPr>
                <w:rFonts w:ascii="Times New Roman" w:hAnsi="Times New Roman" w:cs="Times New Roman"/>
                <w:b/>
                <w:sz w:val="24"/>
                <w:szCs w:val="24"/>
              </w:rPr>
            </w:pPr>
          </w:p>
        </w:tc>
      </w:tr>
      <w:tr w:rsidR="008B4813" w14:paraId="3E07613A" w14:textId="77777777" w:rsidTr="00135771">
        <w:trPr>
          <w:jc w:val="center"/>
        </w:trPr>
        <w:tc>
          <w:tcPr>
            <w:tcW w:w="188" w:type="pct"/>
            <w:shd w:val="clear" w:color="auto" w:fill="FFFFFF"/>
          </w:tcPr>
          <w:p w14:paraId="1B91E869" w14:textId="77777777" w:rsidR="008B4813" w:rsidRPr="004542D8" w:rsidRDefault="008B4813"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478DC050" w14:textId="77777777" w:rsidR="008B4813" w:rsidRDefault="008B4813"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2417916F"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37331708"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p>
        </w:tc>
      </w:tr>
      <w:tr w:rsidR="008B4813" w14:paraId="227887F8" w14:textId="77777777" w:rsidTr="00135771">
        <w:trPr>
          <w:trHeight w:val="567"/>
          <w:jc w:val="center"/>
        </w:trPr>
        <w:tc>
          <w:tcPr>
            <w:tcW w:w="188" w:type="pct"/>
            <w:shd w:val="clear" w:color="auto" w:fill="FFFFFF"/>
          </w:tcPr>
          <w:p w14:paraId="3C29C74F" w14:textId="77777777" w:rsidR="008B4813" w:rsidRPr="004542D8" w:rsidRDefault="008B4813"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29D0085A" w14:textId="77777777" w:rsidR="008B4813" w:rsidRPr="00AD5D09" w:rsidRDefault="008B4813"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2CDD38B1"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3DD4A987" w14:textId="77777777" w:rsidR="008B4813" w:rsidRPr="005A5E91" w:rsidRDefault="008B4813" w:rsidP="00135771">
            <w:pPr>
              <w:shd w:val="clear" w:color="auto" w:fill="FFFFFF"/>
              <w:spacing w:after="0" w:line="240" w:lineRule="auto"/>
              <w:rPr>
                <w:rFonts w:ascii="Times New Roman" w:hAnsi="Times New Roman" w:cs="Times New Roman"/>
                <w:b/>
                <w:sz w:val="24"/>
                <w:szCs w:val="24"/>
              </w:rPr>
            </w:pPr>
          </w:p>
        </w:tc>
      </w:tr>
      <w:tr w:rsidR="008B4813" w14:paraId="251BE5A5" w14:textId="77777777" w:rsidTr="00135771">
        <w:trPr>
          <w:trHeight w:val="638"/>
          <w:jc w:val="center"/>
        </w:trPr>
        <w:tc>
          <w:tcPr>
            <w:tcW w:w="188" w:type="pct"/>
            <w:shd w:val="clear" w:color="auto" w:fill="FFFFFF"/>
          </w:tcPr>
          <w:p w14:paraId="05050C77" w14:textId="77777777" w:rsidR="008B4813" w:rsidRDefault="008B481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2DBBDCC4" w14:textId="77777777" w:rsidR="008B4813" w:rsidRPr="00063496" w:rsidRDefault="008B481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1B111323"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7917E793" w14:textId="77777777" w:rsidR="008B4813" w:rsidRDefault="008B481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8B4813" w14:paraId="5F88D1CF" w14:textId="77777777" w:rsidTr="00135771">
        <w:trPr>
          <w:jc w:val="center"/>
        </w:trPr>
        <w:tc>
          <w:tcPr>
            <w:tcW w:w="188" w:type="pct"/>
            <w:shd w:val="clear" w:color="auto" w:fill="FFFFFF"/>
          </w:tcPr>
          <w:p w14:paraId="3A45AC81" w14:textId="77777777" w:rsidR="008B4813" w:rsidRDefault="008B481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1DF7A83B" w14:textId="77777777" w:rsidR="008B4813" w:rsidRDefault="008B481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40FDB155" w14:textId="77777777" w:rsidR="008B4813" w:rsidRDefault="008B481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14:paraId="39215D00" w14:textId="77777777" w:rsidR="008B4813" w:rsidRDefault="008B4813"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47D7578" w14:textId="0A532AA8"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w:t>
      </w:r>
      <w:r w:rsidR="008B4813">
        <w:rPr>
          <w:rFonts w:ascii="Times New Roman" w:hAnsi="Times New Roman" w:cs="Times New Roman"/>
          <w:b/>
          <w:sz w:val="24"/>
          <w:szCs w:val="24"/>
        </w:rPr>
        <w:t>ГО ПРЕДМЕТА</w:t>
      </w:r>
    </w:p>
    <w:p w14:paraId="7C1042B9" w14:textId="70EECA2F"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8B4813">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1BF2565E" w:rsidR="00F61DA7" w:rsidRDefault="00F61DA7" w:rsidP="008429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8B4813">
        <w:rPr>
          <w:rFonts w:ascii="Times New Roman" w:hAnsi="Times New Roman" w:cs="Times New Roman"/>
          <w:bCs/>
          <w:sz w:val="24"/>
          <w:szCs w:val="24"/>
        </w:rPr>
        <w:t xml:space="preserve">ый предмет </w:t>
      </w:r>
      <w:r>
        <w:rPr>
          <w:rFonts w:ascii="Times New Roman" w:hAnsi="Times New Roman" w:cs="Times New Roman"/>
          <w:bCs/>
          <w:sz w:val="24"/>
          <w:szCs w:val="24"/>
        </w:rPr>
        <w:t>ОУ</w:t>
      </w:r>
      <w:r w:rsidR="008B4813">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264F90" w:rsidRPr="00264F90">
        <w:rPr>
          <w:rFonts w:ascii="Times New Roman" w:hAnsi="Times New Roman" w:cs="Times New Roman"/>
          <w:sz w:val="24"/>
          <w:szCs w:val="24"/>
        </w:rPr>
        <w:t>25.02.08 Эксплуатация беспилотных авиационных систем</w:t>
      </w:r>
      <w:r w:rsidR="00264F90">
        <w:rPr>
          <w:rFonts w:ascii="Times New Roman" w:hAnsi="Times New Roman" w:cs="Times New Roman"/>
          <w:sz w:val="24"/>
          <w:szCs w:val="24"/>
        </w:rPr>
        <w:t xml:space="preserve">. </w:t>
      </w:r>
      <w:r>
        <w:rPr>
          <w:rFonts w:ascii="Times New Roman" w:hAnsi="Times New Roman" w:cs="Times New Roman"/>
          <w:sz w:val="24"/>
          <w:szCs w:val="24"/>
          <w:lang w:eastAsia="ru-RU"/>
        </w:rPr>
        <w:t>В учебных планах ОПОП–ППССЗ место учебно</w:t>
      </w:r>
      <w:r w:rsidR="008B4813">
        <w:rPr>
          <w:rFonts w:ascii="Times New Roman" w:hAnsi="Times New Roman" w:cs="Times New Roman"/>
          <w:sz w:val="24"/>
          <w:szCs w:val="24"/>
          <w:lang w:eastAsia="ru-RU"/>
        </w:rPr>
        <w:t xml:space="preserve">го предмета </w:t>
      </w:r>
      <w:r>
        <w:rPr>
          <w:rFonts w:ascii="Times New Roman" w:hAnsi="Times New Roman" w:cs="Times New Roman"/>
          <w:sz w:val="24"/>
          <w:szCs w:val="24"/>
        </w:rPr>
        <w:t>ОУ</w:t>
      </w:r>
      <w:r w:rsidR="008B4813">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(дисциплин),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4532BA4A"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8B4813">
        <w:rPr>
          <w:rFonts w:ascii="Times New Roman" w:hAnsi="Times New Roman"/>
          <w:b/>
          <w:sz w:val="24"/>
          <w:szCs w:val="24"/>
        </w:rPr>
        <w:t>предмета</w:t>
      </w:r>
      <w:r w:rsidRPr="005F3C37">
        <w:rPr>
          <w:rFonts w:ascii="Times New Roman" w:hAnsi="Times New Roman"/>
          <w:b/>
          <w:sz w:val="24"/>
          <w:szCs w:val="24"/>
        </w:rPr>
        <w:t>:</w:t>
      </w:r>
    </w:p>
    <w:p w14:paraId="48A51193" w14:textId="5B5BF8E7"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8B4813">
        <w:rPr>
          <w:rFonts w:ascii="Times New Roman" w:hAnsi="Times New Roman" w:cs="Times New Roman"/>
          <w:b/>
          <w:bCs/>
          <w:sz w:val="24"/>
          <w:szCs w:val="24"/>
        </w:rPr>
        <w:t>го предмета</w:t>
      </w:r>
      <w:r w:rsidRPr="005F3C37">
        <w:rPr>
          <w:rFonts w:ascii="Times New Roman" w:hAnsi="Times New Roman" w:cs="Times New Roman"/>
          <w:b/>
          <w:bCs/>
          <w:sz w:val="24"/>
          <w:szCs w:val="24"/>
        </w:rPr>
        <w:t xml:space="preserve"> </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lastRenderedPageBreak/>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11FD9627"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8B4813">
        <w:rPr>
          <w:rFonts w:ascii="Times New Roman" w:hAnsi="Times New Roman" w:cs="Times New Roman"/>
          <w:b/>
          <w:bCs/>
          <w:sz w:val="24"/>
          <w:szCs w:val="24"/>
        </w:rPr>
        <w:t>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0585628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8B4813">
              <w:rPr>
                <w:rFonts w:ascii="Times New Roman" w:hAnsi="Times New Roman" w:cs="Times New Roman"/>
                <w:b/>
                <w:iCs/>
                <w:sz w:val="24"/>
                <w:szCs w:val="24"/>
              </w:rPr>
              <w:t>предмета</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7BCC66DD" w:rsidR="009744F6" w:rsidRDefault="008B4813"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00080301"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w:t>
            </w:r>
            <w:r w:rsidR="00842958">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4D097CDD"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w:t>
            </w:r>
            <w:r w:rsidR="00842958">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языка;</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4E67F33C"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адекватно,</w:t>
            </w:r>
            <w:r w:rsidR="00842958">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4E75AAD2"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w:t>
            </w:r>
            <w:r w:rsidR="00842958">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приобретенные умения и навыки в процессе онлайн-обучения </w:t>
            </w:r>
            <w:r w:rsidRPr="00974C1A">
              <w:rPr>
                <w:rFonts w:ascii="Times New Roman" w:hAnsi="Times New Roman" w:cs="Times New Roman"/>
                <w:sz w:val="24"/>
                <w:szCs w:val="24"/>
                <w:lang w:eastAsia="en-GB"/>
              </w:rPr>
              <w:lastRenderedPageBreak/>
              <w:t xml:space="preserve">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00842958">
              <w:rPr>
                <w:rFonts w:ascii="Times New Roman" w:hAnsi="Times New Roman" w:cs="Times New Roman"/>
                <w:sz w:val="24"/>
                <w:szCs w:val="24"/>
                <w:lang w:eastAsia="en-GB"/>
              </w:rPr>
              <w:t xml:space="preserve"> </w:t>
            </w:r>
            <w:r w:rsidRPr="00974C1A">
              <w:rPr>
                <w:rFonts w:ascii="Times New Roman" w:hAnsi="Times New Roman" w:cs="Times New Roman"/>
                <w:sz w:val="24"/>
                <w:szCs w:val="24"/>
              </w:rPr>
              <w:t>электронной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132716C1"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w:t>
            </w:r>
            <w:r w:rsidR="00842958">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14:paraId="64088EE8" w14:textId="77777777" w:rsidTr="00E73A45">
        <w:trPr>
          <w:trHeight w:val="340"/>
          <w:jc w:val="center"/>
        </w:trPr>
        <w:tc>
          <w:tcPr>
            <w:tcW w:w="2263" w:type="dxa"/>
          </w:tcPr>
          <w:p w14:paraId="5F66898C" w14:textId="1EDEDD00"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К </w:t>
            </w:r>
            <w:r w:rsidR="00264F90">
              <w:rPr>
                <w:rFonts w:ascii="Times New Roman" w:eastAsia="Times New Roman" w:hAnsi="Times New Roman" w:cs="Times New Roman"/>
                <w:sz w:val="24"/>
                <w:szCs w:val="24"/>
              </w:rPr>
              <w:t>4.3</w:t>
            </w:r>
          </w:p>
          <w:p w14:paraId="56EE97CD" w14:textId="102293AF" w:rsidR="00CD05CF" w:rsidRPr="00974C1A" w:rsidRDefault="00264F90" w:rsidP="00CD05CF">
            <w:pPr>
              <w:spacing w:after="0" w:line="240" w:lineRule="auto"/>
              <w:rPr>
                <w:rFonts w:ascii="Times New Roman" w:eastAsia="Times New Roman" w:hAnsi="Times New Roman" w:cs="Times New Roman"/>
                <w:sz w:val="24"/>
                <w:szCs w:val="24"/>
              </w:rPr>
            </w:pPr>
            <w:r w:rsidRPr="00264F90">
              <w:rPr>
                <w:rFonts w:ascii="Times New Roman" w:eastAsia="Times New Roman" w:hAnsi="Times New Roman" w:cs="Times New Roman"/>
                <w:sz w:val="24"/>
                <w:szCs w:val="24"/>
                <w:lang w:eastAsia="ru-RU"/>
              </w:rPr>
              <w:t>Осуществлять ведение эксплуатационно-технической документации</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25F51FB7"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 СОДЕРЖАНИЕ УЧЕБНО</w:t>
      </w:r>
      <w:r w:rsidR="008B4813">
        <w:rPr>
          <w:rFonts w:ascii="Times New Roman" w:hAnsi="Times New Roman" w:cs="Times New Roman"/>
          <w:b/>
          <w:bCs/>
          <w:sz w:val="24"/>
          <w:szCs w:val="24"/>
        </w:rPr>
        <w:t>ГО ПРЕДМЕТА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7594483D"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2.1 Объем учебно</w:t>
      </w:r>
      <w:r w:rsidR="008B4813">
        <w:rPr>
          <w:rFonts w:ascii="Times New Roman" w:hAnsi="Times New Roman" w:cs="Times New Roman"/>
          <w:b/>
          <w:bCs/>
          <w:sz w:val="24"/>
          <w:szCs w:val="24"/>
        </w:rPr>
        <w:t xml:space="preserve">го предмета  </w:t>
      </w:r>
      <w:r w:rsidRPr="00333094">
        <w:rPr>
          <w:rFonts w:ascii="Times New Roman" w:hAnsi="Times New Roman" w:cs="Times New Roman"/>
          <w:b/>
          <w:bCs/>
          <w:sz w:val="24"/>
          <w:szCs w:val="24"/>
        </w:rPr>
        <w:t xml:space="preserve">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12A4D5F6"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8B4813">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8B4813"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lang w:val="en-US"/>
              </w:rPr>
              <w:t>than,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30AC69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149A2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0F58D7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740254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01F0DDC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 xml:space="preserve">К </w:t>
            </w:r>
            <w:r w:rsidR="00264F90">
              <w:rPr>
                <w:rFonts w:ascii="Times New Roman" w:hAnsi="Times New Roman" w:cs="Times New Roman"/>
                <w:sz w:val="24"/>
                <w:szCs w:val="24"/>
              </w:rPr>
              <w:t>4.3</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648DF45A"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4E3FAA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914EB2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228F3B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25EBE9BF"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264F90">
              <w:rPr>
                <w:rFonts w:ascii="Times New Roman" w:hAnsi="Times New Roman" w:cs="Times New Roman"/>
                <w:sz w:val="24"/>
                <w:szCs w:val="24"/>
              </w:rPr>
              <w:t>4.3</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635207B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CFF2FCE"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4D9DC62"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4E880AD"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39C0F531"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264F90">
              <w:rPr>
                <w:rFonts w:ascii="Times New Roman" w:hAnsi="Times New Roman" w:cs="Times New Roman"/>
                <w:sz w:val="24"/>
                <w:szCs w:val="24"/>
              </w:rPr>
              <w:t>4.3</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48B3EB23"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264F90">
              <w:rPr>
                <w:rFonts w:ascii="Times New Roman" w:hAnsi="Times New Roman" w:cs="Times New Roman"/>
                <w:sz w:val="24"/>
                <w:szCs w:val="24"/>
              </w:rPr>
              <w:t>4.3</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69AA8F31"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Pr>
          <w:rFonts w:ascii="Times New Roman" w:hAnsi="Times New Roman" w:cs="Times New Roman"/>
          <w:b/>
          <w:sz w:val="24"/>
          <w:szCs w:val="24"/>
        </w:rPr>
        <w:t>УЧЕБНО</w:t>
      </w:r>
      <w:r w:rsidR="008B4813">
        <w:rPr>
          <w:rFonts w:ascii="Times New Roman" w:hAnsi="Times New Roman" w:cs="Times New Roman"/>
          <w:b/>
          <w:sz w:val="24"/>
          <w:szCs w:val="24"/>
        </w:rPr>
        <w:t>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04C13515"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8B4813">
        <w:rPr>
          <w:rFonts w:ascii="Times New Roman" w:hAnsi="Times New Roman" w:cs="Times New Roman"/>
          <w:bCs/>
          <w:spacing w:val="-2"/>
          <w:sz w:val="24"/>
        </w:rPr>
        <w:t xml:space="preserve">ый предмет </w:t>
      </w:r>
      <w:r w:rsidRPr="00CC21A5">
        <w:rPr>
          <w:rFonts w:ascii="Times New Roman" w:hAnsi="Times New Roman" w:cs="Times New Roman"/>
          <w:bCs/>
          <w:spacing w:val="-2"/>
          <w:sz w:val="24"/>
        </w:rPr>
        <w:t xml:space="preserve">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74B99E62" w14:textId="77777777" w:rsidR="008B4813" w:rsidRDefault="008B4813" w:rsidP="008B4813">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14:paraId="0FFE0F5D" w14:textId="77777777" w:rsidR="008B4813" w:rsidRDefault="008B4813" w:rsidP="008B4813">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14:paraId="684FA8F4" w14:textId="77777777" w:rsidR="00C177B7" w:rsidRDefault="00C177B7" w:rsidP="00C177B7">
      <w:pPr>
        <w:spacing w:after="0" w:line="240" w:lineRule="auto"/>
        <w:mirrorIndents/>
        <w:jc w:val="both"/>
        <w:rPr>
          <w:rFonts w:ascii="Times New Roman" w:hAnsi="Times New Roman"/>
          <w:bCs/>
          <w:sz w:val="24"/>
          <w:szCs w:val="24"/>
        </w:rPr>
      </w:pP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r w:rsidRPr="004C68E0">
        <w:rPr>
          <w:rFonts w:ascii="Times New Roman" w:hAnsi="Times New Roman"/>
          <w:sz w:val="24"/>
          <w:szCs w:val="24"/>
        </w:rPr>
        <w:t>for</w:t>
      </w:r>
      <w:r>
        <w:rPr>
          <w:rFonts w:ascii="Times New Roman" w:hAnsi="Times New Roman"/>
          <w:sz w:val="24"/>
          <w:szCs w:val="24"/>
        </w:rPr>
        <w:t xml:space="preserve"> </w:t>
      </w:r>
      <w:r w:rsidRPr="004C68E0">
        <w:rPr>
          <w:rFonts w:ascii="Times New Roman" w:hAnsi="Times New Roman"/>
          <w:sz w:val="24"/>
          <w:szCs w:val="24"/>
        </w:rPr>
        <w:t xml:space="preserve">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5C6E4733"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8B4813">
        <w:rPr>
          <w:rFonts w:ascii="Times New Roman" w:hAnsi="Times New Roman" w:cs="Times New Roman"/>
          <w:b/>
          <w:sz w:val="24"/>
          <w:szCs w:val="24"/>
        </w:rPr>
        <w:t>ГО ПРЕДМЕТА</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6E90D6A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8B4813">
        <w:rPr>
          <w:rFonts w:ascii="Times New Roman" w:hAnsi="Times New Roman" w:cs="Times New Roman"/>
          <w:sz w:val="24"/>
          <w:szCs w:val="24"/>
          <w:lang w:eastAsia="hi-IN" w:bidi="hi-IN"/>
        </w:rPr>
        <w:t xml:space="preserve">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w:t>
      </w:r>
      <w:r w:rsidR="008B4813">
        <w:rPr>
          <w:rFonts w:ascii="Times New Roman" w:hAnsi="Times New Roman" w:cs="Times New Roman"/>
          <w:sz w:val="24"/>
          <w:szCs w:val="24"/>
          <w:lang w:eastAsia="hi-IN" w:bidi="hi-IN"/>
        </w:rPr>
        <w:t>предметные</w:t>
      </w:r>
      <w:r w:rsidRPr="008F4700">
        <w:rPr>
          <w:rFonts w:ascii="Times New Roman" w:hAnsi="Times New Roman" w:cs="Times New Roman"/>
          <w:sz w:val="24"/>
          <w:szCs w:val="24"/>
          <w:lang w:eastAsia="hi-IN" w:bidi="hi-IN"/>
        </w:rPr>
        <w:t xml:space="preserve">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78DFCBDC"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w:t>
            </w:r>
            <w:r w:rsidR="00264F90">
              <w:rPr>
                <w:rFonts w:ascii="Times New Roman" w:hAnsi="Times New Roman"/>
              </w:rPr>
              <w:t>4.3</w:t>
            </w:r>
            <w:r w:rsidRPr="002D2765">
              <w:rPr>
                <w:rFonts w:ascii="Times New Roman" w:hAnsi="Times New Roman"/>
              </w:rPr>
              <w:t xml:space="preserve"> </w:t>
            </w:r>
            <w:r w:rsidR="00264F90" w:rsidRPr="00264F90">
              <w:rPr>
                <w:rFonts w:ascii="Times New Roman" w:eastAsia="Times New Roman" w:hAnsi="Times New Roman" w:cs="Times New Roman"/>
                <w:sz w:val="24"/>
                <w:szCs w:val="24"/>
                <w:lang w:eastAsia="ru-RU"/>
              </w:rPr>
              <w:t>Осуществлять ведение эксплуатационно-технической документации</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69CC" w14:textId="77777777" w:rsidR="0049415D" w:rsidRDefault="0049415D">
      <w:pPr>
        <w:spacing w:after="0" w:line="240" w:lineRule="auto"/>
      </w:pPr>
      <w:r>
        <w:separator/>
      </w:r>
    </w:p>
  </w:endnote>
  <w:endnote w:type="continuationSeparator" w:id="0">
    <w:p w14:paraId="2378E2F9" w14:textId="77777777" w:rsidR="0049415D" w:rsidRDefault="0049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A465" w14:textId="77777777" w:rsidR="0049415D" w:rsidRDefault="0049415D">
      <w:pPr>
        <w:spacing w:after="0" w:line="240" w:lineRule="auto"/>
      </w:pPr>
      <w:r>
        <w:separator/>
      </w:r>
    </w:p>
  </w:footnote>
  <w:footnote w:type="continuationSeparator" w:id="0">
    <w:p w14:paraId="53B345EC" w14:textId="77777777" w:rsidR="0049415D" w:rsidRDefault="00494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B7D3F"/>
    <w:rsid w:val="000C256E"/>
    <w:rsid w:val="000D6971"/>
    <w:rsid w:val="000F342E"/>
    <w:rsid w:val="00114FBF"/>
    <w:rsid w:val="00130886"/>
    <w:rsid w:val="0014649E"/>
    <w:rsid w:val="0014669A"/>
    <w:rsid w:val="0014673C"/>
    <w:rsid w:val="001673D5"/>
    <w:rsid w:val="00171234"/>
    <w:rsid w:val="0017694A"/>
    <w:rsid w:val="00191FF9"/>
    <w:rsid w:val="0019574C"/>
    <w:rsid w:val="00196318"/>
    <w:rsid w:val="001A1C65"/>
    <w:rsid w:val="001A69C7"/>
    <w:rsid w:val="001A7DA1"/>
    <w:rsid w:val="001A7EE6"/>
    <w:rsid w:val="001B1390"/>
    <w:rsid w:val="001B5C77"/>
    <w:rsid w:val="001D00EA"/>
    <w:rsid w:val="001E55BC"/>
    <w:rsid w:val="001E67E4"/>
    <w:rsid w:val="001F26CE"/>
    <w:rsid w:val="00220986"/>
    <w:rsid w:val="00222792"/>
    <w:rsid w:val="00234FBF"/>
    <w:rsid w:val="00236E32"/>
    <w:rsid w:val="00237876"/>
    <w:rsid w:val="00237BE6"/>
    <w:rsid w:val="002418BD"/>
    <w:rsid w:val="00242861"/>
    <w:rsid w:val="00245248"/>
    <w:rsid w:val="00263F5F"/>
    <w:rsid w:val="00264F90"/>
    <w:rsid w:val="00270BB3"/>
    <w:rsid w:val="00274A6B"/>
    <w:rsid w:val="00285D3D"/>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003E"/>
    <w:rsid w:val="003B5832"/>
    <w:rsid w:val="003B5ADA"/>
    <w:rsid w:val="003E12AD"/>
    <w:rsid w:val="003E2815"/>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415D"/>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C3D93"/>
    <w:rsid w:val="005D0AFF"/>
    <w:rsid w:val="005D37E7"/>
    <w:rsid w:val="005D3AD1"/>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50E8"/>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42958"/>
    <w:rsid w:val="00854DC5"/>
    <w:rsid w:val="008551F6"/>
    <w:rsid w:val="00856F7A"/>
    <w:rsid w:val="00864489"/>
    <w:rsid w:val="008722F7"/>
    <w:rsid w:val="00885EBB"/>
    <w:rsid w:val="00893915"/>
    <w:rsid w:val="00896ECE"/>
    <w:rsid w:val="00897B47"/>
    <w:rsid w:val="00897BBE"/>
    <w:rsid w:val="008B24D7"/>
    <w:rsid w:val="008B43E7"/>
    <w:rsid w:val="008B4813"/>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3437"/>
    <w:rsid w:val="00B56095"/>
    <w:rsid w:val="00B63705"/>
    <w:rsid w:val="00B76438"/>
    <w:rsid w:val="00B93E4F"/>
    <w:rsid w:val="00B95E44"/>
    <w:rsid w:val="00B9600C"/>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1369C"/>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6696</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33</cp:revision>
  <cp:lastPrinted>2026-04-27T10:41:00Z</cp:lastPrinted>
  <dcterms:created xsi:type="dcterms:W3CDTF">2026-04-16T11:09:00Z</dcterms:created>
  <dcterms:modified xsi:type="dcterms:W3CDTF">2026-06-10T14:52:00Z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