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72A27F58" w:rsidR="002F6099" w:rsidRPr="002F6099" w:rsidRDefault="00870C2A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ЭКСПЛУАТАЦИОННАЯ</w:t>
      </w:r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(тепловозы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152AC7C" w14:textId="4BAFE0FF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3BB490B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DF920" w14:textId="42EDE5F7" w:rsidR="003800AC" w:rsidRPr="003800AC" w:rsidRDefault="005511EC" w:rsidP="00A85F37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1A80043D" w:rsidR="003800AC" w:rsidRPr="003800A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Документация, предоставляемая обучающимися по итогам </w:t>
            </w:r>
            <w:bookmarkStart w:id="0" w:name="_Hlk184128445"/>
            <w:r w:rsidRP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>ПП.01.01 производственная практика (по профилю специальности) (эксплуатационная)</w:t>
            </w:r>
            <w:bookmarkEnd w:id="0"/>
          </w:p>
        </w:tc>
        <w:tc>
          <w:tcPr>
            <w:tcW w:w="1160" w:type="dxa"/>
          </w:tcPr>
          <w:p w14:paraId="2F635CB6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69CA46DC" w:rsidR="003800AC" w:rsidRPr="003800AC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7AF50A27" w:rsidR="003800AC" w:rsidRPr="003800AC" w:rsidRDefault="00A85F37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246A00A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5F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22B103F4" w:rsidR="003800AC" w:rsidRPr="003800A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0E5A8B1C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9F5C961" w:rsidR="005511EC" w:rsidRDefault="00A85F3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4C3D69F0" w14:textId="77777777" w:rsidR="00A85F37" w:rsidRDefault="00A85F3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96929" w14:textId="2D0C4EF2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59D2752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контрольно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6E20998F" w:rsidR="00870C2A" w:rsidRPr="003800AC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</w:t>
      </w:r>
      <w:r w:rsidR="00DC5B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C2A" w:rsidRPr="003800AC" w14:paraId="2DBBA438" w14:textId="77777777" w:rsidTr="00715B45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1625BC17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</w:t>
            </w:r>
            <w:r w:rsidR="00DC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F16" w14:textId="77777777" w:rsidR="00870C2A" w:rsidRPr="00870C2A" w:rsidRDefault="00870C2A" w:rsidP="00870C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1EAB1DB4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3F76435F" w:rsidR="00870C2A" w:rsidRPr="003800AC" w:rsidRDefault="00DC5B62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</w:t>
            </w:r>
          </w:p>
        </w:tc>
        <w:tc>
          <w:tcPr>
            <w:tcW w:w="1737" w:type="dxa"/>
          </w:tcPr>
          <w:p w14:paraId="75663C3A" w14:textId="65A838F5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4D2DD6">
              <w:rPr>
                <w:rFonts w:ascii="Times New Roman" w:hAnsi="Times New Roman" w:cs="Times New Roman"/>
                <w:color w:val="000000"/>
              </w:rPr>
              <w:t>О</w:t>
            </w:r>
            <w:r w:rsidR="004D2DD6"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58CC8BDC" w:rsidR="00870C2A" w:rsidRPr="003800AC" w:rsidRDefault="00DC5B62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0E973F1F" w:rsidR="00870C2A" w:rsidRPr="003800AC" w:rsidRDefault="00DC5B62" w:rsidP="004D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6E6307B2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5B5D42E4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59B78092" w14:textId="4D6A7DCA" w:rsidR="003800AC" w:rsidRPr="004D2DD6" w:rsidRDefault="003800AC" w:rsidP="004D2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00AC" w:rsidRPr="004D2DD6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  <w:bookmarkStart w:id="1" w:name="_GoBack"/>
      <w:bookmarkEnd w:id="1"/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F16B66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3800AC" w:rsidRPr="003800AC" w14:paraId="3228AB46" w14:textId="77777777" w:rsidTr="00F16B66">
        <w:trPr>
          <w:trHeight w:val="101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D89DB53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CAFCFB3" w14:textId="731840BE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Эксплуатировать железнодорожный подвижной состав (по видам подвижного состава)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1AEFC9F5" w:rsidR="00C501D5" w:rsidRPr="003800AC" w:rsidRDefault="00B11FBA" w:rsidP="00C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5F860F6B" w14:textId="6BBFBC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43AEF32D" w14:textId="5D3423BD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4AA650D0" w14:textId="4F3F3290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173307F" w14:textId="371AAC8A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техники безопасности 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выполнении лабораторных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работ;</w:t>
            </w:r>
          </w:p>
          <w:p w14:paraId="3E6D4285" w14:textId="77777777" w:rsidR="003800AC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последовательности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выполнения различных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заданий;</w:t>
            </w:r>
          </w:p>
          <w:p w14:paraId="350A564F" w14:textId="60289139" w:rsidR="00D66503" w:rsidRPr="003800AC" w:rsidRDefault="00D66503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новых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технологий (или их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элементов) при проведении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учебной практики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528DC72" w14:textId="77777777" w:rsidTr="00F16B66">
        <w:trPr>
          <w:trHeight w:val="135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D3F690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64AC3DA1" w14:textId="0DE09A64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2079" w:type="dxa"/>
            <w:vMerge/>
          </w:tcPr>
          <w:p w14:paraId="3EC5236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F09BE99" w14:textId="4EA95DAB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67DF20CD" w14:textId="50E02188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68D0BCA" w14:textId="5B2DA24B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технической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документации, составление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технологических графиков;</w:t>
            </w:r>
          </w:p>
          <w:p w14:paraId="657F2434" w14:textId="28B52EA4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ТО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2BEBFF0F" w14:textId="1179BD83" w:rsidR="003800AC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ремонта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деталей и узлов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</w:tcPr>
          <w:p w14:paraId="17A4B7B8" w14:textId="77777777" w:rsidR="003800AC" w:rsidRPr="003800AC" w:rsidRDefault="003800AC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F3E3D" w:rsidRPr="003800AC" w14:paraId="3CD2412B" w14:textId="77777777" w:rsidTr="00F16B66">
        <w:trPr>
          <w:trHeight w:val="2542"/>
        </w:trPr>
        <w:tc>
          <w:tcPr>
            <w:tcW w:w="1504" w:type="dxa"/>
            <w:tcBorders>
              <w:top w:val="single" w:sz="4" w:space="0" w:color="auto"/>
            </w:tcBorders>
          </w:tcPr>
          <w:p w14:paraId="2B9DC9A6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F4D9CAD" w14:textId="1BDAB806" w:rsidR="00FF3E3D" w:rsidRPr="003800AC" w:rsidRDefault="00FF3E3D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Обеспечивать безопасность движения железнодорожного подвижного состава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11728B5" w14:textId="788BC98E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охраны труда;</w:t>
            </w:r>
          </w:p>
          <w:p w14:paraId="6B6ADCF5" w14:textId="00B59A16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безопасность движения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транспорте;</w:t>
            </w:r>
          </w:p>
          <w:p w14:paraId="584CFDA0" w14:textId="18C52159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 принимать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решения в стандартных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при выполнении работ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эксплуатационной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деятельности;</w:t>
            </w:r>
          </w:p>
          <w:p w14:paraId="3F12AC38" w14:textId="505A96E6" w:rsidR="00FF3E3D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правильного порядка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действий в аварийных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FF3E3D" w:rsidRPr="003800AC" w:rsidRDefault="00FF3E3D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2ACD5159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54857B2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442C75B4" w14:textId="77777777" w:rsidR="00A85F37" w:rsidRDefault="00A85F37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B0C9789" w14:textId="73594EAF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F16B66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9473305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F16B66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выбор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F16B66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F16B66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F16B66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F16B66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F16B66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F16B66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F16B66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3800AC" w:rsidRPr="003800AC" w14:paraId="59F9E6B3" w14:textId="77777777" w:rsidTr="00F16B66">
        <w:trPr>
          <w:trHeight w:val="555"/>
        </w:trPr>
        <w:tc>
          <w:tcPr>
            <w:tcW w:w="1504" w:type="dxa"/>
          </w:tcPr>
          <w:p w14:paraId="2D23E560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3800AC" w:rsidRPr="003800AC" w:rsidRDefault="003800AC" w:rsidP="00F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9186F77" w14:textId="77777777" w:rsidR="003800AC" w:rsidRPr="003800AC" w:rsidRDefault="003800AC" w:rsidP="003800A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079" w:type="dxa"/>
          </w:tcPr>
          <w:p w14:paraId="4979091D" w14:textId="72C63E60" w:rsidR="003800AC" w:rsidRPr="003800AC" w:rsidRDefault="00B11FBA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991" w:type="dxa"/>
          </w:tcPr>
          <w:p w14:paraId="435F720E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3FA758BB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1203C904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995" w:type="dxa"/>
          </w:tcPr>
          <w:p w14:paraId="2157501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Умения (далее – У)</w:t>
            </w:r>
          </w:p>
        </w:tc>
      </w:tr>
      <w:tr w:rsidR="003800AC" w:rsidRPr="003800AC" w14:paraId="3BB667B6" w14:textId="77777777" w:rsidTr="00F16B66">
        <w:trPr>
          <w:trHeight w:val="555"/>
        </w:trPr>
        <w:tc>
          <w:tcPr>
            <w:tcW w:w="1504" w:type="dxa"/>
          </w:tcPr>
          <w:p w14:paraId="4A4B1C5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50DDD3C5" w:rsidR="00F16B66" w:rsidRPr="003800AC" w:rsidRDefault="00B11FBA" w:rsidP="00F1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</w:t>
            </w:r>
            <w:r w:rsidR="00DC5B6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  <w:p w14:paraId="65804ACD" w14:textId="785F56A4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5C284E0" w14:textId="77777777" w:rsidR="003800AC" w:rsidRPr="003800AC" w:rsidRDefault="003800AC" w:rsidP="003800A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 w:val="restart"/>
          </w:tcPr>
          <w:p w14:paraId="0747449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3800AC" w:rsidRPr="003800AC" w:rsidRDefault="00B11FBA" w:rsidP="00B11F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D8DA070" w14:textId="77777777" w:rsidTr="00F16B66">
        <w:trPr>
          <w:trHeight w:val="555"/>
        </w:trPr>
        <w:tc>
          <w:tcPr>
            <w:tcW w:w="1504" w:type="dxa"/>
          </w:tcPr>
          <w:p w14:paraId="5FB5862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75D7C19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/>
          </w:tcPr>
          <w:p w14:paraId="586ECBC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D00A3FA" w14:textId="77777777" w:rsidTr="00F16B66">
        <w:trPr>
          <w:trHeight w:val="555"/>
        </w:trPr>
        <w:tc>
          <w:tcPr>
            <w:tcW w:w="1504" w:type="dxa"/>
          </w:tcPr>
          <w:p w14:paraId="0BF6413B" w14:textId="2423BCF3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B1AF946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995" w:type="dxa"/>
            <w:vMerge/>
          </w:tcPr>
          <w:p w14:paraId="24D9A7A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735C5CFB" w14:textId="77777777" w:rsidTr="00F16B66">
        <w:trPr>
          <w:trHeight w:val="555"/>
        </w:trPr>
        <w:tc>
          <w:tcPr>
            <w:tcW w:w="1504" w:type="dxa"/>
          </w:tcPr>
          <w:p w14:paraId="021DEDCD" w14:textId="6E76941A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C46167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995" w:type="dxa"/>
            <w:vMerge/>
          </w:tcPr>
          <w:p w14:paraId="67D8630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A782F66" w14:textId="77777777" w:rsidTr="00F16B66">
        <w:trPr>
          <w:trHeight w:val="555"/>
        </w:trPr>
        <w:tc>
          <w:tcPr>
            <w:tcW w:w="1504" w:type="dxa"/>
          </w:tcPr>
          <w:p w14:paraId="67EF24B1" w14:textId="73DAA6C1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328" w:type="dxa"/>
          </w:tcPr>
          <w:p w14:paraId="5C5F87B2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 системами подвижного состава в соответствии с установленными требованиями</w:t>
            </w:r>
          </w:p>
        </w:tc>
        <w:tc>
          <w:tcPr>
            <w:tcW w:w="2079" w:type="dxa"/>
            <w:vMerge/>
          </w:tcPr>
          <w:p w14:paraId="57E598F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E2B469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2995" w:type="dxa"/>
            <w:vMerge/>
          </w:tcPr>
          <w:p w14:paraId="7D40653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EB9AD23" w14:textId="6BF091D5" w:rsidR="00D937C5" w:rsidRPr="00D937C5" w:rsidRDefault="00D937C5" w:rsidP="00A85F37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69B3AD4D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A85F37" w:rsidRPr="00A85F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ПП.01.01 производственная практика (по профилю специальности) (эксплуатационная)</w:t>
      </w: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0C87FAA" w14:textId="74F5AABD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Прибыл на практику  ______________________________________20____г.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1C02CC53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06E6BBDF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(-аяся)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ПП 01.0</w:t>
      </w:r>
      <w:r w:rsidR="003A292A">
        <w:rPr>
          <w:rFonts w:ascii="Times New Roman" w:eastAsia="Times New Roman" w:hAnsi="Times New Roman" w:cs="Times New Roman"/>
          <w:lang w:eastAsia="ru-RU"/>
        </w:rPr>
        <w:t>2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по профилю специальности по профессиональному модулю ПМ 01. Эксплуатация и техническое обслуживание подвижного состава в объеме 252 часа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 w:rsidR="003A292A">
        <w:rPr>
          <w:rFonts w:ascii="Times New Roman" w:eastAsia="Times New Roman" w:hAnsi="Times New Roman" w:cs="Times New Roman"/>
          <w:lang w:eastAsia="ru-RU"/>
        </w:rPr>
        <w:t>эксплуатационного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7"/>
        <w:gridCol w:w="27"/>
        <w:gridCol w:w="3944"/>
      </w:tblGrid>
      <w:tr w:rsidR="003A292A" w:rsidRPr="003A292A" w14:paraId="51A44A85" w14:textId="77777777" w:rsidTr="003A292A">
        <w:trPr>
          <w:trHeight w:val="581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395F" w14:textId="77777777" w:rsidR="003A292A" w:rsidRPr="003A292A" w:rsidRDefault="003A292A" w:rsidP="003A292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CFF" w14:textId="77777777" w:rsidR="003A292A" w:rsidRPr="003A292A" w:rsidRDefault="003A292A" w:rsidP="003A292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A292A" w:rsidRPr="003A292A" w14:paraId="73730F57" w14:textId="77777777" w:rsidTr="003A292A">
        <w:trPr>
          <w:trHeight w:val="7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222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68D1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B4B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292A" w:rsidRPr="003A292A" w14:paraId="3024827F" w14:textId="77777777" w:rsidTr="003A292A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74E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Производить техническое обслуживание тепловоза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E7FE" w14:textId="77777777" w:rsidR="003A292A" w:rsidRPr="003A292A" w:rsidRDefault="003A292A" w:rsidP="003A292A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7C9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отлично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 и без замечаний выполнял обязанности помощника машиниста локомотива. Требования охраны труда и техники безопасности не нарушал</w:t>
            </w:r>
          </w:p>
          <w:p w14:paraId="38607973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хорошо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 и с незначительными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  <w:p w14:paraId="682009CA" w14:textId="77777777" w:rsidR="003A292A" w:rsidRPr="003A292A" w:rsidRDefault="003A292A" w:rsidP="003A292A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3A292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удовлетворительно</w:t>
            </w:r>
            <w:r w:rsidRPr="003A29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в полном объёме, но с существенными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</w:tc>
      </w:tr>
      <w:tr w:rsidR="003A292A" w:rsidRPr="003A292A" w14:paraId="03D0F150" w14:textId="77777777" w:rsidTr="003A292A">
        <w:trPr>
          <w:trHeight w:val="7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FC23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Выявлять и устранять неисправности,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E74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AA2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1AE9A19A" w14:textId="77777777" w:rsidTr="003A292A">
        <w:trPr>
          <w:trHeight w:val="9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2FFB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Заполнять и проверять правильность заполнения технической документации,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6037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205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6BFDD2ED" w14:textId="77777777" w:rsidTr="003A292A">
        <w:trPr>
          <w:trHeight w:val="15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4E0" w14:textId="77777777" w:rsidR="003A292A" w:rsidRPr="003A292A" w:rsidRDefault="003A292A" w:rsidP="003A292A">
            <w:pPr>
              <w:widowControl w:val="0"/>
              <w:suppressAutoHyphens/>
              <w:autoSpaceDE w:val="0"/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Управлять тяговым подвижным составом.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422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D04" w14:textId="77777777" w:rsidR="003A292A" w:rsidRPr="003A292A" w:rsidRDefault="003A292A" w:rsidP="003A29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A292A" w:rsidRPr="003A292A" w14:paraId="7E3BF426" w14:textId="77777777" w:rsidTr="003A292A">
        <w:trPr>
          <w:trHeight w:val="616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C217" w14:textId="77777777" w:rsidR="003A292A" w:rsidRPr="003A292A" w:rsidRDefault="003A292A" w:rsidP="003A292A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A29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                    </w:t>
            </w:r>
            <w:r w:rsidRPr="003A2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(дифференцированный зачёт</w:t>
            </w:r>
            <w:r w:rsidRPr="003A29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6BA" w14:textId="77777777" w:rsidR="003A292A" w:rsidRPr="003A292A" w:rsidRDefault="003A292A" w:rsidP="003A292A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3D8BFD" w14:textId="72A9808C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2A8B1770" w:rsidR="00E8345A" w:rsidRPr="00E8345A" w:rsidRDefault="00E8345A" w:rsidP="00A85F37">
      <w:pPr>
        <w:spacing w:after="0" w:line="240" w:lineRule="auto"/>
        <w:ind w:left="-142" w:right="-10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ПП.01.0</w:t>
      </w:r>
      <w:r w:rsidR="003A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C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эксплуатационная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100CFC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13CF06F3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084A653C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291A50D1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719B273B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D034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A85F37" w:rsidRPr="00105AC4" w14:paraId="75C0FDBF" w14:textId="77777777" w:rsidTr="007A0799">
        <w:trPr>
          <w:trHeight w:val="1506"/>
        </w:trPr>
        <w:tc>
          <w:tcPr>
            <w:tcW w:w="4785" w:type="dxa"/>
          </w:tcPr>
          <w:p w14:paraId="07B4D7BA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FC4AEDF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7775729B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FBA9D17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5297410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02567BA2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AD1A5F5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7D87302" w14:textId="77777777" w:rsidR="00A85F37" w:rsidRPr="00105AC4" w:rsidRDefault="00A85F3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07D3896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594B794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792F9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694E248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75DD7470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4BC8DB82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A85F37" w:rsidRPr="00105AC4" w14:paraId="2B35B70E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399D693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6FC9C920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BC5340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41D29CC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47D693E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0DF4010C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A85F37" w:rsidRPr="00105AC4" w14:paraId="7CD01D66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64D8E8D2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68BAB8" w14:textId="77777777" w:rsidR="00A85F37" w:rsidRPr="00105AC4" w:rsidRDefault="00A85F37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04DC4C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42E64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19F4A9E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74BF3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85F37" w:rsidRPr="00105AC4" w14:paraId="5CABEC28" w14:textId="77777777" w:rsidTr="007A0799">
        <w:tc>
          <w:tcPr>
            <w:tcW w:w="4773" w:type="dxa"/>
          </w:tcPr>
          <w:p w14:paraId="3099903B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0E3EF0F1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AE084C" w14:textId="77777777" w:rsidR="00A85F37" w:rsidRPr="00105AC4" w:rsidRDefault="00A85F37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10EAB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5C1CA5C3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2101C8E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F2450F2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3F423A31" w14:textId="77777777" w:rsidR="00A85F37" w:rsidRPr="00105AC4" w:rsidRDefault="00A85F3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ABF4151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4639A042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2BC5EA08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AFF784" w14:textId="77777777" w:rsidR="00A85F37" w:rsidRPr="00105AC4" w:rsidRDefault="00A85F37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B76F27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7F2FE9BB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C269E78" w14:textId="77777777" w:rsidR="00A85F37" w:rsidRPr="00105AC4" w:rsidRDefault="00A85F3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9A6565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5E309AA6" w14:textId="77777777" w:rsidR="00A85F37" w:rsidRPr="00105AC4" w:rsidRDefault="00A85F3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9A9ACAC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4D51F835" w14:textId="77777777" w:rsidR="00A85F37" w:rsidRPr="00105AC4" w:rsidRDefault="00A85F3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4A8FB1BE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29F7E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D539A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D28F1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0DE871E8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29668848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6F212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1D01740F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E1CEB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D38496D" w14:textId="77777777" w:rsidR="00A85F37" w:rsidRPr="00105AC4" w:rsidRDefault="00A85F37" w:rsidP="00A85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A85F37" w:rsidRPr="00105AC4" w14:paraId="566BF74D" w14:textId="77777777" w:rsidTr="007A0799">
        <w:trPr>
          <w:cantSplit/>
          <w:trHeight w:val="1160"/>
        </w:trPr>
        <w:tc>
          <w:tcPr>
            <w:tcW w:w="718" w:type="dxa"/>
            <w:vAlign w:val="center"/>
          </w:tcPr>
          <w:p w14:paraId="43659D36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№п.п</w:t>
            </w:r>
          </w:p>
        </w:tc>
        <w:tc>
          <w:tcPr>
            <w:tcW w:w="823" w:type="dxa"/>
            <w:vAlign w:val="center"/>
          </w:tcPr>
          <w:p w14:paraId="2C4CE674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1D31AEB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160822EF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5130E1BF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(долж. дублёра)</w:t>
            </w:r>
          </w:p>
        </w:tc>
        <w:tc>
          <w:tcPr>
            <w:tcW w:w="2910" w:type="dxa"/>
            <w:vAlign w:val="center"/>
          </w:tcPr>
          <w:p w14:paraId="5B513BB2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A85F37" w:rsidRPr="00105AC4" w14:paraId="1B614C1F" w14:textId="77777777" w:rsidTr="00C3773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06FB246F" w14:textId="381A00DD" w:rsidR="00A85F37" w:rsidRPr="00A85F37" w:rsidRDefault="00A85F37" w:rsidP="00A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vAlign w:val="center"/>
          </w:tcPr>
          <w:p w14:paraId="6BB17988" w14:textId="0841805E" w:rsidR="00A85F37" w:rsidRPr="00A85F37" w:rsidRDefault="00A85F37" w:rsidP="00A8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320" w:type="dxa"/>
            <w:vMerge w:val="restart"/>
          </w:tcPr>
          <w:p w14:paraId="4341C0B4" w14:textId="77777777" w:rsidR="00A85F37" w:rsidRPr="00A85F37" w:rsidRDefault="00A85F37" w:rsidP="00A85F37">
            <w:pPr>
              <w:shd w:val="clear" w:color="auto" w:fill="FFFFFF"/>
              <w:tabs>
                <w:tab w:val="left" w:pos="413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Техобслуживание локомотива, электропоезда.</w:t>
            </w:r>
          </w:p>
          <w:p w14:paraId="4C8A9AF2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Порядок приемки локомотива, электропоезда</w:t>
            </w:r>
          </w:p>
          <w:p w14:paraId="7C6722C8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Техническое обслуживание ТПС в пути следования, при стоянке свыше 20 минут.</w:t>
            </w:r>
          </w:p>
          <w:p w14:paraId="1BAE4FF0" w14:textId="77777777" w:rsidR="00A85F37" w:rsidRPr="00A85F37" w:rsidRDefault="00A85F37" w:rsidP="00A85F37">
            <w:pPr>
              <w:shd w:val="clear" w:color="auto" w:fill="FFFFFF"/>
              <w:tabs>
                <w:tab w:val="left" w:pos="581"/>
              </w:tabs>
              <w:spacing w:line="254" w:lineRule="exact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Сдача локомотива, электропоезда.</w:t>
            </w:r>
          </w:p>
          <w:p w14:paraId="093D78A4" w14:textId="77777777" w:rsidR="00A85F37" w:rsidRPr="00A85F37" w:rsidRDefault="00A85F37" w:rsidP="00A85F37">
            <w:pPr>
              <w:shd w:val="clear" w:color="auto" w:fill="FFFFFF"/>
              <w:tabs>
                <w:tab w:val="left" w:pos="413"/>
              </w:tabs>
              <w:spacing w:line="254" w:lineRule="exact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Техника безопасности в пути следования</w:t>
            </w:r>
          </w:p>
          <w:p w14:paraId="1649E5E0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Обязанности локомотивной бригады.</w:t>
            </w:r>
          </w:p>
          <w:p w14:paraId="2C0481FE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9" w:lineRule="exact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Порядок явки на работу, инструктажа, приемки устройств, обеспечивающих</w:t>
            </w: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безопасность движения, выезда на контрольный пост и прицепки локомотива к поезду.</w:t>
            </w:r>
          </w:p>
          <w:p w14:paraId="43FBA8EB" w14:textId="77777777" w:rsidR="00A85F37" w:rsidRPr="00A85F37" w:rsidRDefault="00A85F37" w:rsidP="00A85F37">
            <w:pPr>
              <w:shd w:val="clear" w:color="auto" w:fill="FFFFFF"/>
              <w:tabs>
                <w:tab w:val="left" w:pos="571"/>
              </w:tabs>
              <w:spacing w:line="259" w:lineRule="exact"/>
              <w:ind w:left="5" w:right="8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Обязанности машиниста, помощника машиниста</w:t>
            </w:r>
          </w:p>
          <w:p w14:paraId="41230033" w14:textId="288C0954" w:rsidR="00A85F37" w:rsidRPr="00A85F37" w:rsidRDefault="00A85F37" w:rsidP="00A85F37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Порядок отцепки локомотива от поезда, выполнения действий при смене поста</w:t>
            </w: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управления локомотивом, порядок окончания работы. </w:t>
            </w:r>
          </w:p>
        </w:tc>
        <w:tc>
          <w:tcPr>
            <w:tcW w:w="772" w:type="dxa"/>
            <w:vMerge w:val="restart"/>
            <w:vAlign w:val="center"/>
          </w:tcPr>
          <w:p w14:paraId="256B8574" w14:textId="77777777" w:rsidR="00A85F37" w:rsidRPr="00A85F37" w:rsidRDefault="00A85F37" w:rsidP="00A85F37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недель</w:t>
            </w:r>
          </w:p>
          <w:p w14:paraId="78626651" w14:textId="586899B5" w:rsidR="00A85F37" w:rsidRPr="00A85F37" w:rsidRDefault="00A85F37" w:rsidP="00A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71FC2856" w14:textId="77777777" w:rsidR="00A85F37" w:rsidRPr="00A85F37" w:rsidRDefault="00A85F37" w:rsidP="00A8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29DC3DED" w14:textId="77777777" w:rsidR="00A85F37" w:rsidRPr="00A85F37" w:rsidRDefault="00A85F37" w:rsidP="00A85F37">
            <w:pPr>
              <w:adjustRightInd w:val="0"/>
              <w:ind w:left="2" w:right="7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5 ставится в случае, если в полном объёме и без замечаний        выполнял обязанности помощника    машиниста локомотива. Требования охраны труда и техники безопасности не нарушал </w:t>
            </w:r>
          </w:p>
          <w:p w14:paraId="014074E2" w14:textId="77777777" w:rsidR="00A85F37" w:rsidRPr="00A85F37" w:rsidRDefault="00A85F37" w:rsidP="00A85F37">
            <w:pPr>
              <w:tabs>
                <w:tab w:val="left" w:pos="2160"/>
                <w:tab w:val="left" w:pos="95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 ставится в случае, если в полном объёме и с незначительными замечаниями выполнял обязанности помощника машиниста локомотива. Требования охраны труда и техники безопасности не нарушал</w:t>
            </w:r>
            <w:r w:rsidRPr="00A85F37">
              <w:rPr>
                <w:rFonts w:eastAsia="Times New Roman"/>
                <w:iCs/>
                <w:sz w:val="20"/>
                <w:szCs w:val="20"/>
                <w:lang w:eastAsia="ru-RU"/>
              </w:rPr>
              <w:t>.</w:t>
            </w:r>
          </w:p>
          <w:p w14:paraId="20D0B607" w14:textId="77777777" w:rsidR="00A85F37" w:rsidRPr="00A85F37" w:rsidRDefault="00A85F37" w:rsidP="00A85F37">
            <w:pPr>
              <w:tabs>
                <w:tab w:val="left" w:pos="2160"/>
                <w:tab w:val="left" w:pos="95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 ставится в случае, если в полном объёме, но с существенными замечаниями выполнял обязанности помощника машиниста локомотива. Требования охраны труда и техники безопасности не нарушал</w:t>
            </w:r>
          </w:p>
          <w:p w14:paraId="7F7DE258" w14:textId="01E3FFAB" w:rsidR="00A85F37" w:rsidRPr="00A85F37" w:rsidRDefault="00A85F37" w:rsidP="00A85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2 ставится в случае, если не в полном объёме и с существенными замечаниями выполнял обязанности помощника машиниста локомотива. Требования охраны труда и техники безопасности не выполняет.</w:t>
            </w:r>
          </w:p>
        </w:tc>
      </w:tr>
      <w:tr w:rsidR="00A85F37" w:rsidRPr="00105AC4" w14:paraId="5B7B272B" w14:textId="77777777" w:rsidTr="008361C0">
        <w:trPr>
          <w:cantSplit/>
          <w:trHeight w:val="3920"/>
        </w:trPr>
        <w:tc>
          <w:tcPr>
            <w:tcW w:w="718" w:type="dxa"/>
            <w:vMerge/>
            <w:vAlign w:val="center"/>
          </w:tcPr>
          <w:p w14:paraId="7EB2085D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0EF7E674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</w:tcPr>
          <w:p w14:paraId="57509D9F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4ABBC06B" w14:textId="77777777" w:rsidR="00A85F37" w:rsidRPr="00105AC4" w:rsidRDefault="00A85F3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1FD192AE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45F4CD77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35622B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1303FFC3" w14:textId="77777777" w:rsidR="00A85F37" w:rsidRPr="00105AC4" w:rsidRDefault="00A85F37" w:rsidP="00A8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A85F37" w:rsidRPr="00105AC4" w14:paraId="316B86BA" w14:textId="77777777" w:rsidTr="007A0799">
        <w:trPr>
          <w:trHeight w:val="661"/>
        </w:trPr>
        <w:tc>
          <w:tcPr>
            <w:tcW w:w="2667" w:type="dxa"/>
          </w:tcPr>
          <w:p w14:paraId="1B77A426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7E1042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6E68DE13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481C688D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04E3C790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A85F37" w:rsidRPr="00105AC4" w14:paraId="24BB1E14" w14:textId="77777777" w:rsidTr="007A0799">
        <w:trPr>
          <w:trHeight w:val="543"/>
        </w:trPr>
        <w:tc>
          <w:tcPr>
            <w:tcW w:w="2667" w:type="dxa"/>
          </w:tcPr>
          <w:p w14:paraId="051C55E1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B175715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397478E7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444EF934" w14:textId="77777777" w:rsidR="00A85F37" w:rsidRPr="00105AC4" w:rsidRDefault="00A85F3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59883FDC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опросы для проверки теоретических знаний </w:t>
      </w:r>
    </w:p>
    <w:p w14:paraId="7478ADD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 Общие обязанности работников железнодорожного транспорта.</w:t>
      </w:r>
    </w:p>
    <w:p w14:paraId="54B300E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 Требования ПТЭ ж.д. РФ к автосцепному устройству.</w:t>
      </w:r>
    </w:p>
    <w:p w14:paraId="723777D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 Требования ПТЭ ж.д. РФ к максимально допустимым скоростям движения.</w:t>
      </w:r>
    </w:p>
    <w:p w14:paraId="54FE251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 Требования ПТЭ ж.д. РФ к содержанию сооружений и устройств.</w:t>
      </w:r>
    </w:p>
    <w:p w14:paraId="34E29C7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lastRenderedPageBreak/>
        <w:t>5 Звуковые сигналы.</w:t>
      </w:r>
    </w:p>
    <w:p w14:paraId="7499F771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6 Сигналы ограждения. Постоянные диски уменьшения скорости.</w:t>
      </w:r>
    </w:p>
    <w:p w14:paraId="51B6A54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7 Неисправности стрелочного перевода, с которыми запрещается его эксплуатировать.</w:t>
      </w:r>
    </w:p>
    <w:p w14:paraId="66F099E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8 Условно-разрешающий сигнал светофора.</w:t>
      </w:r>
    </w:p>
    <w:p w14:paraId="374CC9F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9 Требования ПТЭ ж.д. РФ к колесным парам.</w:t>
      </w:r>
    </w:p>
    <w:p w14:paraId="236A3E9E" w14:textId="0002C3F4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10 Требования ПТЭ ж.д. РФ к устройству земляного полотна на прямых и кривых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участках пути.</w:t>
      </w:r>
    </w:p>
    <w:p w14:paraId="3DF0E6B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11 Требования, предъявляемые ручными сигналами.</w:t>
      </w:r>
    </w:p>
    <w:p w14:paraId="5DD0314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12 Видимые и звуковые сигналы.</w:t>
      </w:r>
    </w:p>
    <w:p w14:paraId="17005EF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13 Нормы содержания рельсовой колеи по ширине и по уровню.</w:t>
      </w:r>
    </w:p>
    <w:p w14:paraId="04481D9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14 Постоянные сигнальные знаки.</w:t>
      </w:r>
    </w:p>
    <w:p w14:paraId="5DA33CD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15 Требования ПТЭ ж.д. РФ к тормозному оборудованию.</w:t>
      </w:r>
    </w:p>
    <w:p w14:paraId="5A61AC91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16 Требования ПТЭ ж.д. РФ к плану и профилю пути на станциях и перегонах.</w:t>
      </w:r>
    </w:p>
    <w:p w14:paraId="702613C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17 Ограждение поезда при вынужденной остановке на перегоне.</w:t>
      </w:r>
    </w:p>
    <w:p w14:paraId="7FD2E3EE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18 Желтый мигающий огонь светофора - порядок движения.</w:t>
      </w:r>
    </w:p>
    <w:p w14:paraId="587F2BD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19 Габариты подвижного состава и приближения строений.</w:t>
      </w:r>
    </w:p>
    <w:p w14:paraId="21C236E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20 Переносные сигналы.</w:t>
      </w:r>
    </w:p>
    <w:p w14:paraId="32C19E5A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21 Требования ПТЭ ж.д. РФ к автосцепному устройству.</w:t>
      </w:r>
    </w:p>
    <w:p w14:paraId="48E4B96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22 Габарит погрузки. Негабаритные грузы.</w:t>
      </w:r>
    </w:p>
    <w:p w14:paraId="09A8EAE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23 Устройства автоматического выявления перегретых букс.</w:t>
      </w:r>
    </w:p>
    <w:p w14:paraId="3C55C9C3" w14:textId="51EF8513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24 Обеспечение безопасности движения в местах пересечения, примыкания 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железнодорожных переездах.</w:t>
      </w:r>
    </w:p>
    <w:p w14:paraId="422A040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25 Временные сигнальные знаки.</w:t>
      </w:r>
    </w:p>
    <w:p w14:paraId="60EA21C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26 Общие обязанности работников железнодорожного транспорта.</w:t>
      </w:r>
    </w:p>
    <w:p w14:paraId="111E3B2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27 Путевые и сигнальные знаки.</w:t>
      </w:r>
    </w:p>
    <w:p w14:paraId="4FCF8CE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28 Требования ПТЭ ж.д. РФ к тормозному оборудованию.</w:t>
      </w:r>
    </w:p>
    <w:p w14:paraId="685C3B1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29 Средства сигнализации и связи при движении поездов.</w:t>
      </w:r>
    </w:p>
    <w:p w14:paraId="35532F9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30 Сооружения и устройства станционного хозяйства.</w:t>
      </w:r>
    </w:p>
    <w:p w14:paraId="53560FC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31 Входной светофор.</w:t>
      </w:r>
    </w:p>
    <w:p w14:paraId="6CE949D2" w14:textId="0B0BF2A2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32 Общие требования к производству маневров.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Техническо-распорядительный акт станции.</w:t>
      </w:r>
    </w:p>
    <w:p w14:paraId="4CC1F01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33 Выходные светофоры.</w:t>
      </w:r>
    </w:p>
    <w:p w14:paraId="4724139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34 Сооружения и устройства. Общие положения. Габарит.</w:t>
      </w:r>
    </w:p>
    <w:p w14:paraId="6C7F8AC3" w14:textId="1DEFC185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35 Порядок вождения поездов машинистами локомотивов, моторвагонных поездов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специального самоходного подвижного состава.</w:t>
      </w:r>
    </w:p>
    <w:p w14:paraId="73FB5D8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36 Сигналы. Общие требования.</w:t>
      </w:r>
    </w:p>
    <w:p w14:paraId="0D3F6267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lastRenderedPageBreak/>
        <w:t>37 Сооружения и устройства путевого хозяйства.</w:t>
      </w:r>
    </w:p>
    <w:p w14:paraId="7420D160" w14:textId="51704EDB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38 Общие требования к приему и отправлению поездов.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Предупредительные и повторительные светофоры.</w:t>
      </w:r>
    </w:p>
    <w:p w14:paraId="2A0D3CBF" w14:textId="2288831A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39 Сигнальные знаки, требования, предъявляемые к ним.</w:t>
      </w:r>
    </w:p>
    <w:p w14:paraId="2E5F58A8" w14:textId="68269489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40 Техническое обслуживание и ремонт подвижного состава.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Маршрутные светофоры.</w:t>
      </w:r>
    </w:p>
    <w:p w14:paraId="1AD90192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41 Пригласительный сигнал: где устанавливается, чем выражается и о чем говорит.</w:t>
      </w:r>
    </w:p>
    <w:p w14:paraId="121DFE08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42 График движения поездов.</w:t>
      </w:r>
    </w:p>
    <w:p w14:paraId="6010B541" w14:textId="3036558E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43 Ограждение мест препятствий для движения поездов и мест производства работ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перегонах.</w:t>
      </w:r>
    </w:p>
    <w:p w14:paraId="7C06650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44 План и профиль пути.</w:t>
      </w:r>
    </w:p>
    <w:p w14:paraId="1C5F1617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45 Раздельные пункты.</w:t>
      </w:r>
    </w:p>
    <w:p w14:paraId="06DF21B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46 Локомотивные светофоры.</w:t>
      </w:r>
    </w:p>
    <w:p w14:paraId="391DF7A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47 Порядок действия при вынужденной остановке грузового поезда на перегоне.</w:t>
      </w:r>
    </w:p>
    <w:p w14:paraId="74BD9114" w14:textId="13399304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48 Путевая автоматическая и полуавтоматическая блокировка.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92A">
        <w:rPr>
          <w:rFonts w:ascii="Times New Roman" w:eastAsia="Calibri" w:hAnsi="Times New Roman" w:cs="Times New Roman"/>
          <w:sz w:val="24"/>
          <w:szCs w:val="24"/>
        </w:rPr>
        <w:t>Пригласительный сигнал.</w:t>
      </w:r>
    </w:p>
    <w:p w14:paraId="2773B443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49 Земляное полотно, верхнее строение пути и искусственные сооружения.</w:t>
      </w:r>
    </w:p>
    <w:p w14:paraId="1CD73BE5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50 Электрическая централизация стрелок и светофоров.</w:t>
      </w:r>
    </w:p>
    <w:p w14:paraId="0821739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51 Сигналы, применяемые при маневрах.</w:t>
      </w:r>
    </w:p>
    <w:p w14:paraId="065C58ED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52 Рельсы и стрелочные переводы.</w:t>
      </w:r>
    </w:p>
    <w:p w14:paraId="1FCC333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53 Средства сигнализации и связи.</w:t>
      </w:r>
    </w:p>
    <w:p w14:paraId="77D6C5BC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54 Проходные светофоры.</w:t>
      </w:r>
    </w:p>
    <w:p w14:paraId="056CB2F0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55 Действия локомотивной бригады при саморасцепе поезда на перегоне</w:t>
      </w:r>
    </w:p>
    <w:p w14:paraId="36195B8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56 Диспетчерская централизация.</w:t>
      </w:r>
    </w:p>
    <w:p w14:paraId="05DA4389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57 Сигналы тревоги и специальные указатели.</w:t>
      </w:r>
    </w:p>
    <w:p w14:paraId="215D964B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58 Сигналы, подаваемые локомотивными светофорами при автоблокировке.</w:t>
      </w:r>
    </w:p>
    <w:p w14:paraId="1E5B8594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59 Требования ПТЭ ж.д. РФ к формированию поездов.</w:t>
      </w:r>
    </w:p>
    <w:p w14:paraId="3820396F" w14:textId="77777777" w:rsidR="003A292A" w:rsidRPr="003A292A" w:rsidRDefault="003A292A" w:rsidP="003A292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2A">
        <w:rPr>
          <w:rFonts w:ascii="Times New Roman" w:eastAsia="Calibri" w:hAnsi="Times New Roman" w:cs="Times New Roman"/>
          <w:sz w:val="24"/>
          <w:szCs w:val="24"/>
        </w:rPr>
        <w:t>60 Маршрутные указатели. Стрелочные указатели.</w:t>
      </w:r>
    </w:p>
    <w:p w14:paraId="4C124D3C" w14:textId="2BF96ED5" w:rsidR="003800AC" w:rsidRPr="003800AC" w:rsidRDefault="003800AC" w:rsidP="003A292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A8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08F4E23F" w:rsidR="003800AC" w:rsidRPr="003800AC" w:rsidRDefault="00A85F37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CA328B2" w:rsidR="003800AC" w:rsidRPr="003800AC" w:rsidRDefault="00A85F37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5B4D0CE7" w:rsidR="003800AC" w:rsidRPr="003800AC" w:rsidRDefault="00A85F37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6B073BCD" w:rsidR="003800AC" w:rsidRPr="003800AC" w:rsidRDefault="00A85F37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14:paraId="63B75728" w14:textId="66F1EC88" w:rsidR="003800AC" w:rsidRPr="003800AC" w:rsidRDefault="00A85F37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Москва : Учебно-методический центр по образованию на железнодорожном транспорте, 2020. - 380 с.Режим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1936" w14:textId="77777777" w:rsidR="00AA0EE7" w:rsidRDefault="00AA0EE7">
      <w:pPr>
        <w:spacing w:after="0" w:line="240" w:lineRule="auto"/>
      </w:pPr>
      <w:r>
        <w:separator/>
      </w:r>
    </w:p>
  </w:endnote>
  <w:endnote w:type="continuationSeparator" w:id="0">
    <w:p w14:paraId="327E6A0F" w14:textId="77777777" w:rsidR="00AA0EE7" w:rsidRDefault="00AA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B35EEA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4D2DD6">
      <w:rPr>
        <w:noProof/>
        <w:sz w:val="16"/>
        <w:szCs w:val="16"/>
      </w:rPr>
      <w:t>12</w:t>
    </w:r>
    <w:r w:rsidRPr="000348F3">
      <w:rPr>
        <w:sz w:val="16"/>
        <w:szCs w:val="16"/>
      </w:rPr>
      <w:fldChar w:fldCharType="end"/>
    </w:r>
  </w:p>
  <w:p w14:paraId="5E0BEC12" w14:textId="77777777" w:rsidR="00B35EEA" w:rsidRDefault="00B35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A8E6" w14:textId="77777777" w:rsidR="00AA0EE7" w:rsidRDefault="00AA0EE7">
      <w:pPr>
        <w:spacing w:after="0" w:line="240" w:lineRule="auto"/>
      </w:pPr>
      <w:r>
        <w:separator/>
      </w:r>
    </w:p>
  </w:footnote>
  <w:footnote w:type="continuationSeparator" w:id="0">
    <w:p w14:paraId="35CB7C3B" w14:textId="77777777" w:rsidR="00AA0EE7" w:rsidRDefault="00AA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1069D4"/>
    <w:rsid w:val="00281C54"/>
    <w:rsid w:val="002F6099"/>
    <w:rsid w:val="003800AC"/>
    <w:rsid w:val="003A292A"/>
    <w:rsid w:val="003B1A88"/>
    <w:rsid w:val="004D2DD6"/>
    <w:rsid w:val="005014DF"/>
    <w:rsid w:val="00541C2B"/>
    <w:rsid w:val="005511EC"/>
    <w:rsid w:val="00701A72"/>
    <w:rsid w:val="00756337"/>
    <w:rsid w:val="007D0006"/>
    <w:rsid w:val="00870C2A"/>
    <w:rsid w:val="008C73C6"/>
    <w:rsid w:val="00925E9E"/>
    <w:rsid w:val="00990D8E"/>
    <w:rsid w:val="00A85F37"/>
    <w:rsid w:val="00AA0EE7"/>
    <w:rsid w:val="00B11FBA"/>
    <w:rsid w:val="00B35EEA"/>
    <w:rsid w:val="00BE3C4C"/>
    <w:rsid w:val="00C501D5"/>
    <w:rsid w:val="00C91719"/>
    <w:rsid w:val="00CC04B0"/>
    <w:rsid w:val="00D3241A"/>
    <w:rsid w:val="00D66503"/>
    <w:rsid w:val="00D937C5"/>
    <w:rsid w:val="00D93E0D"/>
    <w:rsid w:val="00DC5B62"/>
    <w:rsid w:val="00E058E9"/>
    <w:rsid w:val="00E347FF"/>
    <w:rsid w:val="00E8345A"/>
    <w:rsid w:val="00EE51D7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A85F3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3</cp:revision>
  <dcterms:created xsi:type="dcterms:W3CDTF">2024-12-03T10:28:00Z</dcterms:created>
  <dcterms:modified xsi:type="dcterms:W3CDTF">2025-05-14T05:10:00Z</dcterms:modified>
</cp:coreProperties>
</file>