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ED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подвижного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AE5889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направление подготовки: </w:t>
      </w:r>
    </w:p>
    <w:p w:rsidR="005717DB" w:rsidRPr="000E56A0" w:rsidRDefault="00DB52C6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 xml:space="preserve">направление подготовки: </w:t>
      </w:r>
      <w:r w:rsidR="00DB52C6">
        <w:rPr>
          <w:rFonts w:ascii="Times New Roman" w:hAnsi="Times New Roman" w:cs="Times New Roman"/>
          <w:iCs/>
          <w:sz w:val="24"/>
        </w:rPr>
        <w:t>электроподвижной состав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</w:t>
      </w:r>
      <w:r w:rsidR="00DB52C6">
        <w:rPr>
          <w:rFonts w:ascii="Times New Roman" w:hAnsi="Times New Roman" w:cs="Times New Roman"/>
          <w:bCs/>
          <w:sz w:val="24"/>
        </w:rPr>
        <w:t>электроподвижной состав</w:t>
      </w:r>
      <w:bookmarkStart w:id="0" w:name="_GoBack"/>
      <w:bookmarkEnd w:id="0"/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6721ED">
        <w:rPr>
          <w:rFonts w:ascii="Times New Roman" w:hAnsi="Times New Roman" w:cs="Times New Roman"/>
          <w:sz w:val="24"/>
          <w:szCs w:val="24"/>
        </w:rPr>
        <w:t xml:space="preserve">Организация технологической деятельности </w:t>
      </w:r>
      <w:r w:rsidR="006721ED" w:rsidRPr="00922A5A">
        <w:rPr>
          <w:rFonts w:ascii="Times New Roman" w:hAnsi="Times New Roman" w:cs="Times New Roman"/>
          <w:sz w:val="24"/>
          <w:szCs w:val="24"/>
        </w:rPr>
        <w:t xml:space="preserve"> </w:t>
      </w:r>
      <w:r w:rsidR="006721ED">
        <w:rPr>
          <w:rFonts w:ascii="Times New Roman" w:hAnsi="Times New Roman" w:cs="Times New Roman"/>
          <w:sz w:val="24"/>
          <w:szCs w:val="24"/>
        </w:rPr>
        <w:t>(по видам подвижного состава железных дорог)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F86984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</w:t>
      </w:r>
      <w:r w:rsidR="00F86984" w:rsidRPr="00F86984">
        <w:rPr>
          <w:rFonts w:ascii="Times New Roman" w:hAnsi="Times New Roman" w:cs="Times New Roman"/>
          <w:color w:val="000000"/>
          <w:shd w:val="clear" w:color="auto" w:fill="FFFFFF"/>
        </w:rPr>
        <w:t>Оформлять технологическую документацию</w:t>
      </w:r>
    </w:p>
    <w:p w:rsidR="005717DB" w:rsidRPr="00F86984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86984">
        <w:rPr>
          <w:rFonts w:ascii="Times New Roman" w:hAnsi="Times New Roman" w:cs="Times New Roman"/>
          <w:sz w:val="24"/>
        </w:rPr>
        <w:t xml:space="preserve">ПО.2 </w:t>
      </w:r>
      <w:r w:rsidR="00F86984" w:rsidRPr="00F86984">
        <w:rPr>
          <w:rFonts w:ascii="Times New Roman" w:hAnsi="Times New Roman" w:cs="Times New Roman"/>
          <w:color w:val="000000"/>
          <w:shd w:val="clear" w:color="auto" w:fill="FFFFFF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F86984" w:rsidRPr="00F869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технологической деятельности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62371F">
        <w:rPr>
          <w:rFonts w:ascii="Times New Roman" w:hAnsi="Times New Roman" w:cs="Times New Roman"/>
          <w:b/>
          <w:sz w:val="24"/>
        </w:rPr>
        <w:t xml:space="preserve">36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деятельности (</w:t>
      </w:r>
      <w:r w:rsidR="008B4085">
        <w:rPr>
          <w:rFonts w:ascii="Times New Roman" w:hAnsi="Times New Roman" w:cs="Times New Roman"/>
          <w:b/>
          <w:bCs/>
          <w:sz w:val="24"/>
        </w:rPr>
        <w:t>электроподвижной состав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>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антикоррупционного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86984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84" w:rsidRPr="006A4EA9" w:rsidRDefault="00F86984" w:rsidP="00F8698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4" w:rsidRPr="00774116" w:rsidRDefault="00F86984" w:rsidP="00F86984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</w:tr>
      <w:tr w:rsidR="00F86984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84" w:rsidRPr="006A4EA9" w:rsidRDefault="00F86984" w:rsidP="00F86984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4" w:rsidRPr="00774116" w:rsidRDefault="00F86984" w:rsidP="00F86984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Способный к генерированию, осмыслению  и доведению до конечной реализации </w:t>
            </w:r>
            <w:r w:rsidRPr="00456868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285"/>
        <w:gridCol w:w="3430"/>
        <w:gridCol w:w="995"/>
        <w:gridCol w:w="709"/>
        <w:gridCol w:w="2189"/>
        <w:gridCol w:w="1210"/>
        <w:gridCol w:w="3574"/>
      </w:tblGrid>
      <w:tr w:rsidR="005717DB" w:rsidRPr="006A4EA9" w:rsidTr="00E043FE">
        <w:tc>
          <w:tcPr>
            <w:tcW w:w="313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7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E043FE">
        <w:trPr>
          <w:trHeight w:val="1131"/>
        </w:trPr>
        <w:tc>
          <w:tcPr>
            <w:tcW w:w="313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1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4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44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4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4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E043FE">
        <w:tc>
          <w:tcPr>
            <w:tcW w:w="313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1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3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4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E043FE" w:rsidRPr="006A4EA9" w:rsidTr="00E043FE">
        <w:trPr>
          <w:trHeight w:val="789"/>
        </w:trPr>
        <w:tc>
          <w:tcPr>
            <w:tcW w:w="313" w:type="pct"/>
            <w:vAlign w:val="center"/>
          </w:tcPr>
          <w:p w:rsidR="00E043FE" w:rsidRPr="00363A8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FE" w:rsidRPr="00774116" w:rsidRDefault="00E043FE" w:rsidP="00E043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1117" w:type="pct"/>
            <w:vAlign w:val="center"/>
          </w:tcPr>
          <w:p w:rsidR="00E043FE" w:rsidRPr="00456868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713" w:type="pct"/>
            <w:vMerge w:val="restart"/>
            <w:vAlign w:val="center"/>
          </w:tcPr>
          <w:p w:rsidR="00E043FE" w:rsidRPr="006A4EA9" w:rsidRDefault="006721ED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Локомотивное депо</w:t>
            </w:r>
          </w:p>
        </w:tc>
        <w:tc>
          <w:tcPr>
            <w:tcW w:w="39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  <w:vAlign w:val="center"/>
          </w:tcPr>
          <w:p w:rsidR="00E043FE" w:rsidRPr="004A71CB" w:rsidRDefault="00E043FE" w:rsidP="00E043FE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E043FE" w:rsidRPr="006A4EA9" w:rsidTr="00E043FE">
        <w:tc>
          <w:tcPr>
            <w:tcW w:w="313" w:type="pct"/>
            <w:vAlign w:val="center"/>
          </w:tcPr>
          <w:p w:rsidR="00E043FE" w:rsidRPr="006A4EA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FE" w:rsidRPr="00774116" w:rsidRDefault="00E043FE" w:rsidP="00E043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  <w:tc>
          <w:tcPr>
            <w:tcW w:w="1117" w:type="pct"/>
            <w:vAlign w:val="center"/>
          </w:tcPr>
          <w:p w:rsidR="00E043FE" w:rsidRPr="00456868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1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  <w:vAlign w:val="center"/>
          </w:tcPr>
          <w:p w:rsidR="00E043FE" w:rsidRPr="004A71CB" w:rsidRDefault="00E043FE" w:rsidP="00E043FE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E043FE" w:rsidRPr="006A4EA9" w:rsidTr="006C2EB7">
        <w:trPr>
          <w:trHeight w:val="1100"/>
        </w:trPr>
        <w:tc>
          <w:tcPr>
            <w:tcW w:w="313" w:type="pct"/>
            <w:vAlign w:val="center"/>
          </w:tcPr>
          <w:p w:rsidR="00E043FE" w:rsidRPr="00363A8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FE" w:rsidRPr="00774116" w:rsidRDefault="00E043FE" w:rsidP="00E043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1117" w:type="pct"/>
            <w:vAlign w:val="center"/>
          </w:tcPr>
          <w:p w:rsidR="00E043FE" w:rsidRPr="00363A8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31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  <w:vAlign w:val="center"/>
          </w:tcPr>
          <w:p w:rsidR="00E043FE" w:rsidRPr="004A71CB" w:rsidRDefault="00E043FE" w:rsidP="00E043FE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E043FE" w:rsidRPr="006A4EA9" w:rsidTr="006C2EB7">
        <w:tc>
          <w:tcPr>
            <w:tcW w:w="313" w:type="pct"/>
            <w:vAlign w:val="center"/>
          </w:tcPr>
          <w:p w:rsidR="00E043FE" w:rsidRPr="00363A8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FE" w:rsidRPr="00774116" w:rsidRDefault="00E043FE" w:rsidP="00E043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1117" w:type="pct"/>
            <w:vAlign w:val="center"/>
          </w:tcPr>
          <w:p w:rsidR="00E043FE" w:rsidRPr="006A4EA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32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1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</w:tcPr>
          <w:p w:rsidR="00E043FE" w:rsidRPr="006A4EA9" w:rsidRDefault="00E043FE" w:rsidP="00E043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E043FE">
        <w:tc>
          <w:tcPr>
            <w:tcW w:w="313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4" w:type="pct"/>
          </w:tcPr>
          <w:p w:rsidR="00A146F2" w:rsidRPr="006A4EA9" w:rsidRDefault="00E043FE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  <w:tc>
          <w:tcPr>
            <w:tcW w:w="111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324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1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E043FE">
        <w:tc>
          <w:tcPr>
            <w:tcW w:w="313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4" w:type="pct"/>
          </w:tcPr>
          <w:p w:rsidR="00A146F2" w:rsidRPr="006A4EA9" w:rsidRDefault="00E043FE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  <w:tc>
          <w:tcPr>
            <w:tcW w:w="111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4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1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E043FE">
        <w:tc>
          <w:tcPr>
            <w:tcW w:w="313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4" w:type="pct"/>
            <w:vAlign w:val="center"/>
          </w:tcPr>
          <w:p w:rsidR="00A146F2" w:rsidRPr="00363A89" w:rsidRDefault="00E043FE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111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4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2/2</w:t>
            </w:r>
          </w:p>
        </w:tc>
        <w:tc>
          <w:tcPr>
            <w:tcW w:w="231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5A16F5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2/2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6721ED">
        <w:rPr>
          <w:rFonts w:ascii="Times New Roman" w:hAnsi="Times New Roman" w:cs="Times New Roman"/>
          <w:sz w:val="24"/>
        </w:rPr>
        <w:t>структурных подразделений ОАО «РЖД»</w:t>
      </w:r>
      <w:r>
        <w:rPr>
          <w:rFonts w:ascii="Times New Roman" w:hAnsi="Times New Roman" w:cs="Times New Roman"/>
          <w:sz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посадочные места по количеству обучающихся;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D641A6" w:rsidRDefault="00D641A6" w:rsidP="00D641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D641A6" w:rsidRDefault="00D641A6" w:rsidP="00D641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D641A6" w:rsidRDefault="00D641A6" w:rsidP="00D641A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мультимедийный проектор.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/рассредоточено,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>ПМ.03 Участие в конструкторско-технологической деятельности (</w:t>
      </w:r>
      <w:r w:rsidR="006721ED">
        <w:rPr>
          <w:rFonts w:ascii="Times New Roman" w:hAnsi="Times New Roman" w:cs="Times New Roman"/>
          <w:bCs/>
          <w:sz w:val="24"/>
        </w:rPr>
        <w:t>электроподвижной состав</w:t>
      </w:r>
      <w:r w:rsidR="00A146F2" w:rsidRPr="00A146F2">
        <w:rPr>
          <w:rFonts w:ascii="Times New Roman" w:hAnsi="Times New Roman" w:cs="Times New Roman"/>
          <w:bCs/>
          <w:sz w:val="24"/>
        </w:rPr>
        <w:t>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="008B4085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8B4085" w:rsidRPr="00E416A1" w:rsidRDefault="008B4085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8B4085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8B4085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-сформированность  зрелой гражданско-патриотическую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Использовать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E043FE" w:rsidRPr="005717DB" w:rsidTr="00506A1C">
        <w:trPr>
          <w:trHeight w:val="20"/>
        </w:trPr>
        <w:tc>
          <w:tcPr>
            <w:tcW w:w="2700" w:type="dxa"/>
            <w:shd w:val="clear" w:color="auto" w:fill="auto"/>
          </w:tcPr>
          <w:p w:rsidR="00E043FE" w:rsidRDefault="00E043FE" w:rsidP="00E043FE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П.К. 3.1 </w:t>
            </w: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E043FE" w:rsidRPr="009B1C97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E043FE" w:rsidRPr="009B1C97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E043FE" w:rsidRPr="005717DB" w:rsidRDefault="00E043FE" w:rsidP="00E043FE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E043FE" w:rsidRPr="005717DB" w:rsidTr="00506A1C">
        <w:trPr>
          <w:trHeight w:val="20"/>
        </w:trPr>
        <w:tc>
          <w:tcPr>
            <w:tcW w:w="2700" w:type="dxa"/>
            <w:shd w:val="clear" w:color="auto" w:fill="auto"/>
          </w:tcPr>
          <w:p w:rsidR="00E043FE" w:rsidRDefault="00E043FE" w:rsidP="00E043FE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П.К.3.2 </w:t>
            </w:r>
            <w:r w:rsidRPr="007015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E043FE" w:rsidRPr="009B1C97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E043FE" w:rsidRPr="009B1C97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E043FE" w:rsidRPr="005717DB" w:rsidRDefault="00E043FE" w:rsidP="00E043FE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32" w:rsidRPr="004C712E" w:rsidRDefault="005F1932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5F1932" w:rsidRPr="004C712E" w:rsidRDefault="005F193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52C6">
      <w:rPr>
        <w:rStyle w:val="af0"/>
        <w:noProof/>
      </w:rPr>
      <w:t>2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32" w:rsidRPr="004C712E" w:rsidRDefault="005F1932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5F1932" w:rsidRPr="004C712E" w:rsidRDefault="005F193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74541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E403E"/>
    <w:rsid w:val="002F7B3B"/>
    <w:rsid w:val="0032529E"/>
    <w:rsid w:val="00330211"/>
    <w:rsid w:val="003333F1"/>
    <w:rsid w:val="00363A89"/>
    <w:rsid w:val="00363AA4"/>
    <w:rsid w:val="00386031"/>
    <w:rsid w:val="003947E1"/>
    <w:rsid w:val="003A7D58"/>
    <w:rsid w:val="0041552E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71A26"/>
    <w:rsid w:val="00585B24"/>
    <w:rsid w:val="005A16F5"/>
    <w:rsid w:val="005B16D4"/>
    <w:rsid w:val="005C7762"/>
    <w:rsid w:val="005F1932"/>
    <w:rsid w:val="0062371F"/>
    <w:rsid w:val="0065124C"/>
    <w:rsid w:val="006546C5"/>
    <w:rsid w:val="006721ED"/>
    <w:rsid w:val="0069074A"/>
    <w:rsid w:val="006A4EA9"/>
    <w:rsid w:val="0074201E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8A02ED"/>
    <w:rsid w:val="008B4085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D7BA0"/>
    <w:rsid w:val="009E75A4"/>
    <w:rsid w:val="00A146F2"/>
    <w:rsid w:val="00A34724"/>
    <w:rsid w:val="00A375BA"/>
    <w:rsid w:val="00A41562"/>
    <w:rsid w:val="00A62B8B"/>
    <w:rsid w:val="00A65AA9"/>
    <w:rsid w:val="00A826F5"/>
    <w:rsid w:val="00A86BEA"/>
    <w:rsid w:val="00A911B2"/>
    <w:rsid w:val="00AE5889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BE2684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02BCA"/>
    <w:rsid w:val="00D33AA1"/>
    <w:rsid w:val="00D641A6"/>
    <w:rsid w:val="00D740B3"/>
    <w:rsid w:val="00D842E7"/>
    <w:rsid w:val="00D97FA9"/>
    <w:rsid w:val="00DB52C6"/>
    <w:rsid w:val="00DC1FEE"/>
    <w:rsid w:val="00DD6BB6"/>
    <w:rsid w:val="00E043FE"/>
    <w:rsid w:val="00E416A1"/>
    <w:rsid w:val="00E447D2"/>
    <w:rsid w:val="00E91C4B"/>
    <w:rsid w:val="00EA2ADA"/>
    <w:rsid w:val="00EA648C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86984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5A6B-2F6D-41EB-A998-D44C18D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C0C9-75FD-44F0-A81E-DF7F621A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30</cp:revision>
  <dcterms:created xsi:type="dcterms:W3CDTF">2023-04-19T14:39:00Z</dcterms:created>
  <dcterms:modified xsi:type="dcterms:W3CDTF">2024-11-28T11:28:00Z</dcterms:modified>
</cp:coreProperties>
</file>