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D729D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729DC" w:rsidRPr="00A5173C" w:rsidRDefault="00D729DC" w:rsidP="00D729DC">
      <w:pPr>
        <w:pStyle w:val="1"/>
        <w:spacing w:before="0" w:beforeAutospacing="0" w:after="0" w:afterAutospacing="0"/>
        <w:rPr>
          <w:sz w:val="28"/>
          <w:szCs w:val="28"/>
        </w:rPr>
      </w:pPr>
      <w:r w:rsidRPr="00A5173C">
        <w:rPr>
          <w:sz w:val="28"/>
          <w:szCs w:val="28"/>
        </w:rPr>
        <w:t>ПМ.04 МОНТАЖ, НАЛАДКА И РЕМОНТ ВОЗДУШНЫХ ЛИНИЙ ЭЛЕКТРОПЕРЕДАЧИ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D729DC">
        <w:rPr>
          <w:rFonts w:ascii="Times New Roman" w:hAnsi="Times New Roman"/>
          <w:b/>
          <w:bCs/>
          <w:sz w:val="24"/>
        </w:rPr>
        <w:t>4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D729DC" w:rsidRDefault="00D729DC" w:rsidP="00D81546">
      <w:pPr>
        <w:pStyle w:val="1"/>
        <w:spacing w:before="0" w:beforeAutospacing="0" w:after="0" w:afterAutospacing="0"/>
        <w:rPr>
          <w:sz w:val="28"/>
          <w:szCs w:val="28"/>
        </w:rPr>
      </w:pPr>
      <w:r w:rsidRPr="00A5173C">
        <w:rPr>
          <w:sz w:val="28"/>
          <w:szCs w:val="28"/>
        </w:rPr>
        <w:t>ПМ.04 МОНТАЖ, НАЛАДКА И РЕМОНТ ВОЗДУШНЫХ ЛИНИЙ ЭЛЕКТРОПЕРЕДАЧИ</w:t>
      </w:r>
    </w:p>
    <w:p w:rsidR="00D81546" w:rsidRPr="00A5173C" w:rsidRDefault="00D81546" w:rsidP="00D8154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F91BA6">
        <w:rPr>
          <w:rFonts w:ascii="Times New Roman" w:hAnsi="Times New Roman"/>
          <w:sz w:val="24"/>
          <w:szCs w:val="24"/>
        </w:rPr>
        <w:t>м</w:t>
      </w:r>
      <w:r w:rsidR="00F91BA6" w:rsidRPr="00497289">
        <w:rPr>
          <w:rFonts w:ascii="Times New Roman" w:hAnsi="Times New Roman"/>
          <w:sz w:val="24"/>
          <w:szCs w:val="24"/>
        </w:rPr>
        <w:t xml:space="preserve">онтаж, наладка и ремонт </w:t>
      </w:r>
      <w:r w:rsidR="00F91BA6">
        <w:rPr>
          <w:rFonts w:ascii="Times New Roman" w:hAnsi="Times New Roman"/>
          <w:sz w:val="24"/>
          <w:szCs w:val="24"/>
        </w:rPr>
        <w:t>воздушных</w:t>
      </w:r>
      <w:r w:rsidR="00F91BA6" w:rsidRPr="00497289">
        <w:rPr>
          <w:rFonts w:ascii="Times New Roman" w:hAnsi="Times New Roman"/>
          <w:sz w:val="24"/>
          <w:szCs w:val="24"/>
        </w:rPr>
        <w:t xml:space="preserve"> линий электропередачи</w:t>
      </w:r>
    </w:p>
    <w:p w:rsidR="009D38C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="009D38C7" w:rsidRPr="009D38C7">
        <w:rPr>
          <w:rFonts w:ascii="Times New Roman" w:hAnsi="Times New Roman"/>
          <w:b/>
          <w:sz w:val="24"/>
        </w:rPr>
        <w:t xml:space="preserve">Цели и задачи, требования к результатам освоения производственной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tbl>
      <w:tblPr>
        <w:tblStyle w:val="15"/>
        <w:tblW w:w="9351" w:type="dxa"/>
        <w:tblLook w:val="04A0" w:firstRow="1" w:lastRow="0" w:firstColumn="1" w:lastColumn="0" w:noHBand="0" w:noVBand="1"/>
      </w:tblPr>
      <w:tblGrid>
        <w:gridCol w:w="704"/>
        <w:gridCol w:w="3544"/>
        <w:gridCol w:w="2977"/>
        <w:gridCol w:w="2126"/>
      </w:tblGrid>
      <w:tr w:rsidR="00D81546" w:rsidRPr="00E12B67" w:rsidTr="00D81546">
        <w:tc>
          <w:tcPr>
            <w:tcW w:w="704" w:type="dxa"/>
          </w:tcPr>
          <w:p w:rsidR="00C73523" w:rsidRPr="00D81546" w:rsidRDefault="00C73523" w:rsidP="00C73523">
            <w:pPr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546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 xml:space="preserve">Код </w:t>
            </w:r>
            <w:r w:rsidRPr="00D81546">
              <w:rPr>
                <w:rStyle w:val="ab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3544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D81546" w:rsidRPr="00E12B67" w:rsidTr="00D81546"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544" w:type="dxa"/>
            <w:hideMark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13F2">
              <w:rPr>
                <w:rFonts w:ascii="Times New Roman" w:hAnsi="Times New Roman"/>
              </w:rPr>
              <w:t>читать принципиальные схемы устройств и оборудования электроснабжения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D565A">
              <w:rPr>
                <w:rFonts w:ascii="Times New Roman" w:hAnsi="Times New Roman"/>
              </w:rPr>
              <w:t xml:space="preserve"> читать рабочие и сборочные чертежи несложных деталей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п</w:t>
            </w:r>
            <w:r w:rsidRPr="004E0A51">
              <w:rPr>
                <w:rFonts w:ascii="Times New Roman" w:hAnsi="Times New Roman"/>
              </w:rPr>
              <w:t>онимать и анализировать</w:t>
            </w:r>
            <w:r w:rsidRPr="00853C49">
              <w:rPr>
                <w:rFonts w:ascii="Times New Roman" w:hAnsi="Times New Roman"/>
              </w:rPr>
              <w:t xml:space="preserve"> монтажные чертежи и схемы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>устройство оборудования электроустановок, правила устройства электроустановок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однолинейные схемы и перечень эксплуатируемых линий с основными конструктивными и эксплуатационными характеристиками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схемы сети, основные параметры и трассы линий электропередачи обслуживаемого участка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условные графические обозначения элементов монтажных чертежей и схем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логику построения монтажных чертежей и схем воздушных линий электропередачи, типовые схемные решения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типовую инструкцию</w:t>
            </w:r>
            <w:r w:rsidRPr="00B31CB1">
              <w:rPr>
                <w:rFonts w:ascii="Times New Roman" w:hAnsi="Times New Roman"/>
              </w:rPr>
              <w:t xml:space="preserve"> по эксплуатации воздушных линий электропередачи напряжением 35 - 800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126" w:type="dxa"/>
            <w:hideMark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595D56">
              <w:rPr>
                <w:rFonts w:ascii="Times New Roman" w:hAnsi="Times New Roman"/>
              </w:rPr>
              <w:t xml:space="preserve"> использования монтажных чертежей и схем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  <w:r w:rsidRPr="00595D56">
              <w:rPr>
                <w:rFonts w:ascii="Times New Roman" w:hAnsi="Times New Roman"/>
              </w:rPr>
              <w:t xml:space="preserve"> при монтаже, наладке и ремонте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выполнять основные этапы монтажа и демонтажа линий электропередачи напряжением 35 - 110 </w:t>
            </w:r>
            <w:proofErr w:type="spellStart"/>
            <w:r w:rsidRPr="00A27E9C">
              <w:rPr>
                <w:rFonts w:ascii="Times New Roman" w:hAnsi="Times New Roman"/>
              </w:rPr>
              <w:t>кВ</w:t>
            </w:r>
            <w:proofErr w:type="spellEnd"/>
            <w:r w:rsidRPr="00E12B67">
              <w:rPr>
                <w:rFonts w:ascii="Times New Roman" w:hAnsi="Times New Roman"/>
              </w:rPr>
              <w:t xml:space="preserve"> 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 выполнять монтаж и демонтаж средств изоляции и </w:t>
            </w:r>
            <w:proofErr w:type="spellStart"/>
            <w:r w:rsidRPr="00A27E9C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окрашивать металлические узлы и детали опор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соединители, ремонтные зажимы и бандажи, выполнять сварные соединения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трубчатые разрядники и искровые промежутки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отбойные тумбы у опор воздушных линий электропередачи, расположенных у обочин дорог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приставки деревянных опор воздушных линий электропередачи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оформлять техническую документацию по выполненным работам на воздушных линиях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конструктивные особенности всех элементов линии электропередачи, технические условия на их приемку и отбраковку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коэффициенты запаса прочности и нормы отбраковки для проводов, тросов, изоляторов, </w:t>
            </w:r>
            <w:r w:rsidRPr="00B31CB1">
              <w:rPr>
                <w:rFonts w:ascii="Times New Roman" w:hAnsi="Times New Roman"/>
              </w:rPr>
              <w:lastRenderedPageBreak/>
              <w:t>контактных зажимов, арматуры и разрядников, фундаментов и заземляющих устройств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марки сталей, применяющихся при изготовлении металлических опор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правила подготовки и производства земляных работ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технические условия на производство и приемку строительных и монтажных работ при сооружении фундаментов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виды работ по монтажу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требования охраны труда при работе на высоте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требования охраны труда при работе с инструментом и приспособлениями</w:t>
            </w:r>
          </w:p>
        </w:tc>
        <w:tc>
          <w:tcPr>
            <w:tcW w:w="2126" w:type="dxa"/>
          </w:tcPr>
          <w:p w:rsidR="00C73523" w:rsidRPr="00A34775" w:rsidRDefault="00C73523" w:rsidP="00046E7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A34775">
              <w:rPr>
                <w:rFonts w:ascii="Times New Roman" w:hAnsi="Times New Roman"/>
              </w:rPr>
              <w:t xml:space="preserve">монтажа и демонтажа линий электропередачи напряжением 35 - 110 </w:t>
            </w:r>
            <w:proofErr w:type="spellStart"/>
            <w:r w:rsidRPr="00A34775">
              <w:rPr>
                <w:rFonts w:ascii="Times New Roman" w:hAnsi="Times New Roman"/>
              </w:rPr>
              <w:t>кВ</w:t>
            </w:r>
            <w:proofErr w:type="spellEnd"/>
            <w:r w:rsidRPr="00A34775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A34775">
              <w:rPr>
                <w:rFonts w:ascii="Times New Roman" w:hAnsi="Times New Roman"/>
              </w:rPr>
              <w:t>грозозащиты</w:t>
            </w:r>
            <w:proofErr w:type="spellEnd"/>
            <w:r w:rsidRPr="00A34775">
              <w:rPr>
                <w:rFonts w:ascii="Times New Roman" w:hAnsi="Times New Roman"/>
              </w:rPr>
              <w:t xml:space="preserve"> установки и замены изоляторов, </w:t>
            </w:r>
            <w:r w:rsidRPr="00A34775">
              <w:rPr>
                <w:rFonts w:ascii="Times New Roman" w:hAnsi="Times New Roman"/>
              </w:rPr>
              <w:lastRenderedPageBreak/>
              <w:t>арматуры, трубчатых разрядников на воздушных линиях электропередачи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контролировать состояние воздушных и кабельных линий, организовывать и проводить работы по их техническому обслуживанию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верховые осмотры и проверки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выборочные измерения сопротивления заземляющих устройств железобетонных и металлических опор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периодические осмотры воздушных линий электропередачи без подъема на опоры линий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операции по техническому обслуживанию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замену деревянных опор воздушных линий электропередачи и их деталей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бетона подземной части опор воздушных линиях электропередачи от действия агрессивной среды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деталей деревянных опор воздушных линий электропередачи от загнивания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выправлять деревянные опоры воздушных линий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правила технической эксплуатации электрических станций и сетей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эксплуатационно-технические основы линий электропередачи, виды и технологии работ по их обслуживанию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инструмент, применяемый при замерах опор, его наименование, характеристики и свойства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порядок применения и испытания средств защиты, используемых в электроустановках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порядок эксплуатации и выполнения работ с применением автономных осветительных установок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сложные монтажные приспособления, такелажные средства, грузоподъемные машины и механизмы, применяемые при техническом обслуживании и ремонте высоковольтных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способы защиты воздушных линий электропередачи от перенапряжений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технология </w:t>
            </w:r>
            <w:proofErr w:type="spellStart"/>
            <w:r w:rsidRPr="00B31CB1">
              <w:rPr>
                <w:rFonts w:ascii="Times New Roman" w:hAnsi="Times New Roman"/>
              </w:rPr>
              <w:t>антисептирования</w:t>
            </w:r>
            <w:proofErr w:type="spellEnd"/>
            <w:r w:rsidRPr="00B31CB1">
              <w:rPr>
                <w:rFonts w:ascii="Times New Roman" w:hAnsi="Times New Roman"/>
              </w:rPr>
              <w:t xml:space="preserve"> древесины опор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технологические карты и проекты производства работ по техническому обслуживанию воздушных линий электропередачи</w:t>
            </w:r>
          </w:p>
        </w:tc>
        <w:tc>
          <w:tcPr>
            <w:tcW w:w="2126" w:type="dxa"/>
          </w:tcPr>
          <w:p w:rsidR="00C73523" w:rsidRDefault="00C73523" w:rsidP="00046E7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lastRenderedPageBreak/>
              <w:t>-</w:t>
            </w:r>
            <w:r w:rsidRPr="00B43151">
              <w:rPr>
                <w:rFonts w:ascii="Times New Roman" w:hAnsi="Times New Roman"/>
                <w:bCs/>
              </w:rPr>
              <w:t xml:space="preserve"> выполнения работ по наладке воздушных линий электропередачи</w:t>
            </w:r>
          </w:p>
          <w:p w:rsidR="00C73523" w:rsidRPr="00A34775" w:rsidRDefault="00C73523" w:rsidP="00046E7C">
            <w:pPr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62167">
              <w:rPr>
                <w:rFonts w:ascii="Times New Roman" w:hAnsi="Times New Roman"/>
              </w:rPr>
              <w:t xml:space="preserve"> эксплуатации воздушных линий электропередачи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ремонтные работы линий электропередачи напряжением 35 - 110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  <w:r w:rsidRPr="00B31CB1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B31CB1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работы на трассе воздушных линий электропередачи, связанные с устройством проездов по трассе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такелажные работы с грузами при помощи грузоподъемных механизмов и специальных приспособлений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заделывать трещины, выбоины, устанавливать ремонтные бандажи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закреплять оборванные проволоки, подматывать ленты в зажимах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заменять поддерживающие и натяжные зажимы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или заменять заземляющие спуски и места их присоединения к заземляющему контуру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 заменять оттяжки и узлы их крепления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подземные части опор (фундаментов)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отбойные тумбы у опор воздушных линий электропередачи, расположенных у обочин дорог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гасители вибрации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дефекты, возникающие в арматуре, разрядниках, молниеотводах, на линиях электропередачи, и способы их устранения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характерные неисправности на трассах и элементах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номенклатуры работ </w:t>
            </w:r>
            <w:proofErr w:type="spellStart"/>
            <w:r w:rsidRPr="00B31CB1">
              <w:rPr>
                <w:rFonts w:ascii="Times New Roman" w:hAnsi="Times New Roman"/>
              </w:rPr>
              <w:t>пофазного</w:t>
            </w:r>
            <w:proofErr w:type="spellEnd"/>
            <w:r w:rsidRPr="00B31CB1">
              <w:rPr>
                <w:rFonts w:ascii="Times New Roman" w:hAnsi="Times New Roman"/>
              </w:rPr>
              <w:t xml:space="preserve"> ремонта, ремонтных работ на линии без снятия напряжения с подъемом до верха опоры и разборкой конструктивных элементов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сложные монтажные приспособления, такелажные средства, грузоподъемные машины и механизмы, применяемые при техническом обслуживании и ремонте высоковольтных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технологические карты и проекты производства работ по ремонту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</w:p>
          <w:p w:rsidR="00C73523" w:rsidRDefault="00C73523" w:rsidP="00046E7C">
            <w:pPr>
              <w:rPr>
                <w:rFonts w:ascii="Times New Roman" w:hAnsi="Times New Roman"/>
              </w:rPr>
            </w:pP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линий электропередачи напряжением 35 - 110 </w:t>
            </w:r>
            <w:proofErr w:type="spellStart"/>
            <w:r w:rsidRPr="0008314B">
              <w:rPr>
                <w:rFonts w:ascii="Times New Roman" w:hAnsi="Times New Roman"/>
              </w:rPr>
              <w:t>кВ</w:t>
            </w:r>
            <w:proofErr w:type="spellEnd"/>
            <w:r w:rsidRPr="0008314B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08314B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опор воздушных линий электропередачи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заземляющих устройств воздушных линий электропередачи</w:t>
            </w:r>
          </w:p>
        </w:tc>
      </w:tr>
    </w:tbl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</w:t>
      </w:r>
      <w:bookmarkStart w:id="0" w:name="_GoBack"/>
      <w:bookmarkEnd w:id="0"/>
      <w:r w:rsidR="00EB53B0">
        <w:rPr>
          <w:rFonts w:ascii="Times New Roman" w:hAnsi="Times New Roman"/>
          <w:b/>
          <w:bCs/>
          <w:sz w:val="24"/>
        </w:rPr>
        <w:t>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D81546">
        <w:rPr>
          <w:rFonts w:ascii="Times New Roman" w:hAnsi="Times New Roman"/>
          <w:sz w:val="24"/>
        </w:rPr>
        <w:t>4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935263" w:rsidP="0093526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 xml:space="preserve">онтаж, наладка и ремонт </w:t>
            </w:r>
            <w:r>
              <w:rPr>
                <w:rFonts w:ascii="Times New Roman" w:hAnsi="Times New Roman"/>
                <w:sz w:val="24"/>
                <w:szCs w:val="24"/>
              </w:rPr>
              <w:t>воздушных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 xml:space="preserve"> линий электропередачи</w:t>
            </w:r>
            <w:r w:rsidRPr="00A40D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C73523">
              <w:rPr>
                <w:rFonts w:ascii="Times New Roman" w:hAnsi="Times New Roman"/>
                <w:sz w:val="24"/>
              </w:rPr>
              <w:t>4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C73523">
              <w:rPr>
                <w:rFonts w:ascii="Times New Roman" w:hAnsi="Times New Roman"/>
                <w:sz w:val="24"/>
              </w:rPr>
              <w:t>4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4.3, ПК 4.4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</w:t>
      </w:r>
      <w:proofErr w:type="gramStart"/>
      <w:r w:rsidRPr="00EB53B0">
        <w:t>МОДУЛЮ</w:t>
      </w:r>
      <w:r w:rsidR="00EB53B0" w:rsidRPr="00EB53B0">
        <w:t xml:space="preserve"> </w:t>
      </w:r>
      <w:r w:rsidR="006A59BE" w:rsidRPr="00EB53B0">
        <w:t xml:space="preserve"> </w:t>
      </w:r>
      <w:r w:rsidR="00C73523" w:rsidRPr="00A5173C">
        <w:rPr>
          <w:sz w:val="28"/>
          <w:szCs w:val="28"/>
        </w:rPr>
        <w:t>ПМ.04</w:t>
      </w:r>
      <w:proofErr w:type="gramEnd"/>
      <w:r w:rsidR="00C73523" w:rsidRPr="00A5173C">
        <w:rPr>
          <w:sz w:val="28"/>
          <w:szCs w:val="28"/>
        </w:rPr>
        <w:t xml:space="preserve"> МОНТАЖ, НАЛАДКА И РЕМОНТ ВОЗДУШНЫХ ЛИНИЙ ЭЛЕКТРОПЕРЕДАЧИ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Pr="00D81546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389"/>
      </w:tblGrid>
      <w:tr w:rsidR="008E1D8D" w:rsidTr="00C73523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C73523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C73523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C73523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C73523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C73523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D81546">
        <w:trPr>
          <w:trHeight w:hRule="exact" w:val="4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C73523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C73523" w:rsidP="00B864E6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Читать монтажные чертежи и схемы воздушных линий электропередачи.</w:t>
            </w:r>
          </w:p>
        </w:tc>
      </w:tr>
      <w:tr w:rsidR="008E1D8D" w:rsidTr="00D81546">
        <w:trPr>
          <w:trHeight w:hRule="exact" w:val="4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C73523">
              <w:rPr>
                <w:color w:val="000000"/>
                <w:sz w:val="24"/>
                <w:szCs w:val="24"/>
                <w:lang w:eastAsia="ru-RU" w:bidi="ru-RU"/>
              </w:rPr>
              <w:t>4.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C73523" w:rsidP="00B864E6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монтажу воздушных линий электропередачи.</w:t>
            </w:r>
          </w:p>
        </w:tc>
      </w:tr>
      <w:tr w:rsidR="00C73523" w:rsidTr="00D81546">
        <w:trPr>
          <w:trHeight w:hRule="exact" w:val="49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C73523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</w:tr>
      <w:tr w:rsidR="00C73523" w:rsidTr="00D81546">
        <w:trPr>
          <w:trHeight w:hRule="exact" w:val="40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C73523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D81546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ПП.0</w:t>
            </w:r>
            <w:r w:rsidR="00090A3F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0A3F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A3F" w:rsidRDefault="00090A3F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A3F" w:rsidRPr="00F3554D" w:rsidRDefault="00090A3F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Читать монтажные чертежи и схемы воздушных линий электропередачи.</w:t>
            </w:r>
          </w:p>
        </w:tc>
        <w:tc>
          <w:tcPr>
            <w:tcW w:w="1231" w:type="pct"/>
          </w:tcPr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13F2">
              <w:rPr>
                <w:rFonts w:ascii="Times New Roman" w:hAnsi="Times New Roman"/>
              </w:rPr>
              <w:t>читать принципиальные схемы устройств и оборудования электроснабжения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D565A">
              <w:rPr>
                <w:rFonts w:ascii="Times New Roman" w:hAnsi="Times New Roman"/>
              </w:rPr>
              <w:t xml:space="preserve"> читать рабочие и сборочные чертежи несложных деталей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п</w:t>
            </w:r>
            <w:r w:rsidRPr="004E0A51">
              <w:rPr>
                <w:rFonts w:ascii="Times New Roman" w:hAnsi="Times New Roman"/>
              </w:rPr>
              <w:t>онимать и анализировать</w:t>
            </w:r>
            <w:r w:rsidRPr="00853C49">
              <w:rPr>
                <w:rFonts w:ascii="Times New Roman" w:hAnsi="Times New Roman"/>
              </w:rPr>
              <w:t xml:space="preserve"> монтажные чертежи и схемы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</w:p>
        </w:tc>
        <w:tc>
          <w:tcPr>
            <w:tcW w:w="317" w:type="pct"/>
            <w:vMerge w:val="restart"/>
            <w:vAlign w:val="center"/>
          </w:tcPr>
          <w:p w:rsidR="00090A3F" w:rsidRPr="0056704E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90A3F" w:rsidRPr="005803E8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595D56">
              <w:rPr>
                <w:rFonts w:ascii="Times New Roman" w:hAnsi="Times New Roman"/>
              </w:rPr>
              <w:t xml:space="preserve"> использования монтажных чертежей и схем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  <w:r w:rsidRPr="00595D56">
              <w:rPr>
                <w:rFonts w:ascii="Times New Roman" w:hAnsi="Times New Roman"/>
              </w:rPr>
              <w:t xml:space="preserve"> при монтаже, наладке и ремонте</w:t>
            </w:r>
          </w:p>
        </w:tc>
      </w:tr>
      <w:tr w:rsidR="00090A3F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A3F" w:rsidRDefault="00090A3F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F" w:rsidRPr="00F3554D" w:rsidRDefault="00090A3F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монтажу воздушных линий электропередачи.</w:t>
            </w:r>
          </w:p>
        </w:tc>
        <w:tc>
          <w:tcPr>
            <w:tcW w:w="1231" w:type="pct"/>
          </w:tcPr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выполнять основные этапы монтажа и демонтажа линий электропередачи напряжением 35 - 110 </w:t>
            </w:r>
            <w:proofErr w:type="spellStart"/>
            <w:r w:rsidRPr="00A27E9C">
              <w:rPr>
                <w:rFonts w:ascii="Times New Roman" w:hAnsi="Times New Roman"/>
              </w:rPr>
              <w:t>кВ</w:t>
            </w:r>
            <w:proofErr w:type="spellEnd"/>
            <w:r w:rsidRPr="00E12B67">
              <w:rPr>
                <w:rFonts w:ascii="Times New Roman" w:hAnsi="Times New Roman"/>
              </w:rPr>
              <w:t xml:space="preserve"> 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 выполнять монтаж и демонтаж средств изоляции и </w:t>
            </w:r>
            <w:proofErr w:type="spellStart"/>
            <w:r w:rsidRPr="00A27E9C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окрашивать металлические узлы и детали опор воздушных линий электропередачи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соединители, ремонтные зажимы и бандажи, выполнять сварные соединения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трубчатые разрядники и искровые промежутки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отбойные тумбы у опор воздушных линий </w:t>
            </w:r>
            <w:r w:rsidRPr="00B31CB1">
              <w:rPr>
                <w:rFonts w:ascii="Times New Roman" w:hAnsi="Times New Roman"/>
              </w:rPr>
              <w:lastRenderedPageBreak/>
              <w:t>электропередачи, расположенных у обочин дорог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приставки деревянных опор воздушных линий электропередачи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оформлять техническую документацию по выполненным работам на воздушных линиях электропередачи</w:t>
            </w:r>
          </w:p>
        </w:tc>
        <w:tc>
          <w:tcPr>
            <w:tcW w:w="317" w:type="pct"/>
            <w:vMerge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  <w:vMerge/>
          </w:tcPr>
          <w:p w:rsidR="00090A3F" w:rsidRPr="00D81B6C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90A3F" w:rsidRPr="00B743B8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090A3F" w:rsidRPr="00A34775" w:rsidRDefault="00090A3F" w:rsidP="00090A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Pr="00A34775">
              <w:rPr>
                <w:rFonts w:ascii="Times New Roman" w:hAnsi="Times New Roman"/>
              </w:rPr>
              <w:t xml:space="preserve">монтажа и демонтажа линий электропередачи напряжением 35 - 110 </w:t>
            </w:r>
            <w:proofErr w:type="spellStart"/>
            <w:r w:rsidRPr="00A34775">
              <w:rPr>
                <w:rFonts w:ascii="Times New Roman" w:hAnsi="Times New Roman"/>
              </w:rPr>
              <w:t>кВ</w:t>
            </w:r>
            <w:proofErr w:type="spellEnd"/>
            <w:r w:rsidRPr="00A34775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A34775">
              <w:rPr>
                <w:rFonts w:ascii="Times New Roman" w:hAnsi="Times New Roman"/>
              </w:rPr>
              <w:t>грозозащиты</w:t>
            </w:r>
            <w:proofErr w:type="spellEnd"/>
            <w:r w:rsidRPr="00A34775">
              <w:rPr>
                <w:rFonts w:ascii="Times New Roman" w:hAnsi="Times New Roman"/>
              </w:rPr>
              <w:t xml:space="preserve"> установки и замены изоляторов, арматуры, трубчатых разрядников на воздушных линиях электропередачи</w:t>
            </w:r>
          </w:p>
        </w:tc>
      </w:tr>
      <w:tr w:rsidR="00C73523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ПК.4.3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  <w:tc>
          <w:tcPr>
            <w:tcW w:w="1231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контролировать состояние воздушных и кабельных линий, организовывать и проводить работы по их техническому обслуживанию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верховые осмотры и проверки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выборочные измерения сопротивления заземляющих устройств железобетонных и металлических опор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периодические осмотры воздушных линий электропередачи без подъема на опоры линий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операции по техническому обслуживанию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замену деревянных опор воздушных линий электропередачи и их деталей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бетона подземной части опор воздушных линиях электропередачи от действия агрессивной среды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деталей деревянных опор воздушных линий электропередачи от загнивания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выправлять деревянные опоры воздушных линий электропередачи</w:t>
            </w:r>
          </w:p>
        </w:tc>
        <w:tc>
          <w:tcPr>
            <w:tcW w:w="317" w:type="pct"/>
          </w:tcPr>
          <w:p w:rsidR="00C73523" w:rsidRPr="00D81B6C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C73523" w:rsidRPr="00D81B6C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C73523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78" w:type="pct"/>
            <w:vAlign w:val="center"/>
          </w:tcPr>
          <w:p w:rsidR="00C73523" w:rsidRPr="00B743B8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8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t>-</w:t>
            </w:r>
            <w:r w:rsidRPr="00B43151">
              <w:rPr>
                <w:rFonts w:ascii="Times New Roman" w:hAnsi="Times New Roman"/>
                <w:bCs/>
              </w:rPr>
              <w:t xml:space="preserve"> выполнения работ по наладке воздушных линий электропередачи</w:t>
            </w:r>
          </w:p>
          <w:p w:rsidR="00C73523" w:rsidRPr="00A34775" w:rsidRDefault="00C73523" w:rsidP="00090A3F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62167">
              <w:rPr>
                <w:rFonts w:ascii="Times New Roman" w:hAnsi="Times New Roman"/>
              </w:rPr>
              <w:t xml:space="preserve"> эксплуатации воздушных линий электропередачи</w:t>
            </w:r>
          </w:p>
        </w:tc>
      </w:tr>
      <w:tr w:rsidR="00C73523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ПК.4.4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  <w:tc>
          <w:tcPr>
            <w:tcW w:w="1231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ремонтные работы линий электропередачи напряжением 35 - 110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  <w:r w:rsidRPr="00B31CB1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B31CB1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работы на трассе воздушных линий электропередачи, связанные с устройством проездов по трассе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такелажные работы с грузами при помощи грузоподъемных механизмов и специальных приспособлений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заделывать трещины, выбоины, устанавливать ремонтные бандажи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закреплять оборванные проволоки, подматывать ленты в зажимах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заменять поддерживающие и натяжные зажимы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или заменять заземляющие спуски и места их присоединения к заземляющему контуру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 заменять оттяжки и узлы их крепления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подземные части опор (фундаментов)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отбойные тумбы у опор воздушных линий электропередачи, расположенных у обочин дорог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гасители вибрации</w:t>
            </w:r>
          </w:p>
        </w:tc>
        <w:tc>
          <w:tcPr>
            <w:tcW w:w="317" w:type="pct"/>
          </w:tcPr>
          <w:p w:rsidR="00C73523" w:rsidRPr="00D81B6C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C73523" w:rsidRPr="00D81B6C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C73523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78" w:type="pct"/>
            <w:vAlign w:val="center"/>
          </w:tcPr>
          <w:p w:rsidR="00C73523" w:rsidRPr="00B743B8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8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линий электропередачи напряжением 35 - 110 </w:t>
            </w:r>
            <w:proofErr w:type="spellStart"/>
            <w:r w:rsidRPr="0008314B">
              <w:rPr>
                <w:rFonts w:ascii="Times New Roman" w:hAnsi="Times New Roman"/>
              </w:rPr>
              <w:t>кВ</w:t>
            </w:r>
            <w:proofErr w:type="spellEnd"/>
            <w:r w:rsidRPr="0008314B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08314B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опор воздушных линий электропередачи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заземляющих устройств воздушных линий электропередачи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Ознакомление с документацией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подготовительных работ перед сооружением ВЛ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46A95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– монтажных работ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выполнении строительно-монтажных работ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выполненных работ </w:t>
            </w:r>
          </w:p>
        </w:tc>
        <w:tc>
          <w:tcPr>
            <w:tcW w:w="597" w:type="pct"/>
            <w:vAlign w:val="center"/>
          </w:tcPr>
          <w:p w:rsidR="00F64C22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090A3F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Участие в сдаче ВЛ в эксплуатацию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090A3F">
        <w:rPr>
          <w:rFonts w:ascii="Times New Roman" w:hAnsi="Times New Roman"/>
          <w:bCs/>
          <w:sz w:val="24"/>
        </w:rPr>
        <w:t>4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090A3F">
        <w:rPr>
          <w:rFonts w:ascii="Times New Roman" w:hAnsi="Times New Roman"/>
          <w:bCs/>
          <w:sz w:val="24"/>
        </w:rPr>
        <w:t>4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>Монтаж, наладка и ремонт воздушных линий электропередачи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090A3F">
        <w:rPr>
          <w:rFonts w:ascii="Times New Roman" w:hAnsi="Times New Roman"/>
          <w:color w:val="000000" w:themeColor="text1"/>
          <w:sz w:val="24"/>
        </w:rPr>
        <w:t>4</w:t>
      </w:r>
      <w:r w:rsidR="00952185" w:rsidRPr="00A0757F">
        <w:rPr>
          <w:rFonts w:ascii="Times New Roman" w:hAnsi="Times New Roman"/>
          <w:color w:val="000000" w:themeColor="text1"/>
          <w:sz w:val="24"/>
        </w:rPr>
        <w:t>.01</w:t>
      </w:r>
      <w:r w:rsidR="00B464C1">
        <w:rPr>
          <w:rFonts w:ascii="Times New Roman" w:hAnsi="Times New Roman"/>
          <w:color w:val="000000" w:themeColor="text1"/>
          <w:sz w:val="24"/>
        </w:rPr>
        <w:t xml:space="preserve"> 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Производство работ по монтажу, </w:t>
      </w:r>
      <w:proofErr w:type="gramStart"/>
      <w:r w:rsidR="00B464C1" w:rsidRPr="00912F38">
        <w:rPr>
          <w:rFonts w:ascii="Times New Roman" w:hAnsi="Times New Roman"/>
          <w:bCs/>
          <w:sz w:val="24"/>
          <w:szCs w:val="24"/>
        </w:rPr>
        <w:t>наладке  и</w:t>
      </w:r>
      <w:proofErr w:type="gramEnd"/>
      <w:r w:rsidR="00B464C1" w:rsidRPr="00912F38">
        <w:rPr>
          <w:rFonts w:ascii="Times New Roman" w:hAnsi="Times New Roman"/>
          <w:bCs/>
          <w:sz w:val="24"/>
          <w:szCs w:val="24"/>
        </w:rPr>
        <w:t xml:space="preserve"> ремонту воздушных линий электропередачи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090A3F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2"/>
              <w:spacing w:before="0" w:after="0" w:line="276" w:lineRule="auto"/>
              <w:rPr>
                <w:rStyle w:val="ab"/>
                <w:b w:val="0"/>
                <w:bCs w:val="0"/>
                <w:sz w:val="24"/>
                <w:szCs w:val="24"/>
                <w:lang w:val="ru-RU" w:eastAsia="ru-RU"/>
              </w:rPr>
            </w:pP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ПК 4.</w:t>
            </w:r>
            <w:r w:rsidRPr="00C46A9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1. Читать монтажные чертежи и схемы воздушных линий электропередачи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Чтение рабочих и сборочных чертежей несложных деталей;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90A3F" w:rsidRPr="00540DAB" w:rsidRDefault="00090A3F" w:rsidP="00090A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>ПК.4.2 Выполнять работы по монтажу воздушных линий электропередачи</w:t>
            </w:r>
          </w:p>
          <w:p w:rsidR="00090A3F" w:rsidRPr="00C46A95" w:rsidRDefault="00090A3F" w:rsidP="00090A3F">
            <w:pPr>
              <w:pStyle w:val="2"/>
              <w:spacing w:before="0" w:after="0" w:line="276" w:lineRule="auto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несложных конструкций для обслуживания воздушных линий электропередачи;</w:t>
            </w:r>
          </w:p>
          <w:p w:rsidR="00090A3F" w:rsidRPr="00C46A95" w:rsidRDefault="00090A3F" w:rsidP="00090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ручного и механизированного инструмент при ремонте металлических деталей;</w:t>
            </w:r>
          </w:p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облюдение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требований охраны и безопасности труда при проведении работ.</w:t>
            </w: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90A3F" w:rsidRPr="00540DAB" w:rsidRDefault="00090A3F" w:rsidP="00090A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 Выполнять работы по наладке воздушных линий электропередачи</w:t>
            </w:r>
          </w:p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чистки, смазки, регулировки, протяжки болтовых соединений на отключенных воздушных линиях электропередачи в составе бригады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>ПК 4.4 Выполнять работы по ремонту воздушных линий электропередачи</w:t>
            </w:r>
          </w:p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ремонта фундамента опор воздушных линий электропередачи;</w:t>
            </w:r>
          </w:p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замены опор, пасынков, арматуры, изоляторов, проводов на отключенных воздушных линиях электропередачи в составе бригады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61" w:rsidRDefault="00846061" w:rsidP="00DD3487">
      <w:pPr>
        <w:spacing w:after="0" w:line="240" w:lineRule="auto"/>
      </w:pPr>
      <w:r>
        <w:separator/>
      </w:r>
    </w:p>
  </w:endnote>
  <w:endnote w:type="continuationSeparator" w:id="0">
    <w:p w:rsidR="00846061" w:rsidRDefault="0084606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8C7">
      <w:rPr>
        <w:rStyle w:val="aa"/>
        <w:noProof/>
      </w:rPr>
      <w:t>3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61" w:rsidRDefault="00846061" w:rsidP="00DD3487">
      <w:pPr>
        <w:spacing w:after="0" w:line="240" w:lineRule="auto"/>
      </w:pPr>
      <w:r>
        <w:separator/>
      </w:r>
    </w:p>
  </w:footnote>
  <w:footnote w:type="continuationSeparator" w:id="0">
    <w:p w:rsidR="00846061" w:rsidRDefault="0084606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5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0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8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31"/>
  </w:num>
  <w:num w:numId="14">
    <w:abstractNumId w:val="5"/>
  </w:num>
  <w:num w:numId="15">
    <w:abstractNumId w:val="11"/>
  </w:num>
  <w:num w:numId="16">
    <w:abstractNumId w:val="28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0"/>
  </w:num>
  <w:num w:numId="28">
    <w:abstractNumId w:val="15"/>
  </w:num>
  <w:num w:numId="29">
    <w:abstractNumId w:val="8"/>
  </w:num>
  <w:num w:numId="30">
    <w:abstractNumId w:val="13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075E0C"/>
    <w:rsid w:val="00090A3F"/>
    <w:rsid w:val="001240C8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72691"/>
    <w:rsid w:val="00784F65"/>
    <w:rsid w:val="007A55A9"/>
    <w:rsid w:val="007C1172"/>
    <w:rsid w:val="007E4835"/>
    <w:rsid w:val="008075E5"/>
    <w:rsid w:val="00813EF0"/>
    <w:rsid w:val="008175D8"/>
    <w:rsid w:val="00846061"/>
    <w:rsid w:val="00867B20"/>
    <w:rsid w:val="008A1569"/>
    <w:rsid w:val="008E1D8D"/>
    <w:rsid w:val="00901160"/>
    <w:rsid w:val="00922241"/>
    <w:rsid w:val="00935263"/>
    <w:rsid w:val="00952185"/>
    <w:rsid w:val="00970237"/>
    <w:rsid w:val="00977C52"/>
    <w:rsid w:val="009917F6"/>
    <w:rsid w:val="009D38C7"/>
    <w:rsid w:val="00A0757F"/>
    <w:rsid w:val="00A9730B"/>
    <w:rsid w:val="00AE527F"/>
    <w:rsid w:val="00AE7D56"/>
    <w:rsid w:val="00AF162D"/>
    <w:rsid w:val="00B02D18"/>
    <w:rsid w:val="00B464C1"/>
    <w:rsid w:val="00B743B8"/>
    <w:rsid w:val="00BB43FA"/>
    <w:rsid w:val="00BB514B"/>
    <w:rsid w:val="00C2310F"/>
    <w:rsid w:val="00C330FB"/>
    <w:rsid w:val="00C62DAE"/>
    <w:rsid w:val="00C63248"/>
    <w:rsid w:val="00C73523"/>
    <w:rsid w:val="00C9145E"/>
    <w:rsid w:val="00CA39DA"/>
    <w:rsid w:val="00CA3FAC"/>
    <w:rsid w:val="00CB15AC"/>
    <w:rsid w:val="00CF3959"/>
    <w:rsid w:val="00D4218E"/>
    <w:rsid w:val="00D47212"/>
    <w:rsid w:val="00D50C74"/>
    <w:rsid w:val="00D5178E"/>
    <w:rsid w:val="00D729DC"/>
    <w:rsid w:val="00D81546"/>
    <w:rsid w:val="00DA6E78"/>
    <w:rsid w:val="00DC2A03"/>
    <w:rsid w:val="00DD3487"/>
    <w:rsid w:val="00DE455E"/>
    <w:rsid w:val="00DE6E92"/>
    <w:rsid w:val="00EB53B0"/>
    <w:rsid w:val="00ED168D"/>
    <w:rsid w:val="00F64965"/>
    <w:rsid w:val="00F64C22"/>
    <w:rsid w:val="00F91BA6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0FF6-CA7D-4411-BE1F-B51FDE8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2025-06-06T13:14:00Z</cp:lastPrinted>
  <dcterms:created xsi:type="dcterms:W3CDTF">2025-06-09T07:55:00Z</dcterms:created>
  <dcterms:modified xsi:type="dcterms:W3CDTF">2025-06-09T07:55:00Z</dcterms:modified>
</cp:coreProperties>
</file>