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ОПОП-ППССЗ по специальности 23.02.06 Техническая эксплуатация подвижного состава железных дорог</w:t>
      </w:r>
    </w:p>
    <w:p w:rsidR="00825D5A" w:rsidRDefault="00825D5A" w:rsidP="00AE2BB7">
      <w:pPr>
        <w:pStyle w:val="11"/>
        <w:spacing w:after="0" w:line="240" w:lineRule="auto"/>
        <w:jc w:val="right"/>
      </w:pP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866FC8" w:rsidRDefault="00866FC8" w:rsidP="00866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:rsidR="00866FC8" w:rsidRDefault="00866FC8" w:rsidP="00866F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866FC8" w:rsidRDefault="00866FC8" w:rsidP="00866FC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6FC8" w:rsidRDefault="00866FC8" w:rsidP="00866FC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Базовая подготовка</w:t>
      </w:r>
    </w:p>
    <w:p w:rsidR="00866FC8" w:rsidRDefault="00866FC8" w:rsidP="00866FC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</w:r>
      <w:r w:rsidR="002B6C10">
        <w:rPr>
          <w:rFonts w:ascii="Times New Roman" w:hAnsi="Times New Roman"/>
          <w:sz w:val="24"/>
          <w:szCs w:val="24"/>
        </w:rPr>
        <w:t>межрелигиозных отношений, применять стандарты антикоррупционного поведения</w:t>
      </w:r>
    </w:p>
    <w:p w:rsidR="002B6C10" w:rsidRP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2B6C10" w:rsidRPr="002B6C10">
        <w:rPr>
          <w:rFonts w:ascii="Times New Roman" w:hAnsi="Times New Roman"/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1.1 Эксплуатировать </w:t>
      </w:r>
      <w:r w:rsidR="00417603" w:rsidRPr="00A97202">
        <w:rPr>
          <w:rFonts w:ascii="Times New Roman" w:hAnsi="Times New Roman"/>
          <w:sz w:val="24"/>
          <w:szCs w:val="24"/>
        </w:rPr>
        <w:t xml:space="preserve">железнодорожный </w:t>
      </w:r>
      <w:r w:rsidRPr="00A97202">
        <w:rPr>
          <w:rFonts w:ascii="Times New Roman" w:hAnsi="Times New Roman"/>
          <w:sz w:val="24"/>
          <w:szCs w:val="24"/>
        </w:rPr>
        <w:t>подвижной соста</w:t>
      </w:r>
      <w:r w:rsidR="00417603" w:rsidRPr="00A97202">
        <w:rPr>
          <w:rFonts w:ascii="Times New Roman" w:hAnsi="Times New Roman"/>
          <w:sz w:val="24"/>
          <w:szCs w:val="24"/>
        </w:rPr>
        <w:t>в (</w:t>
      </w:r>
      <w:r w:rsidR="00F57570" w:rsidRPr="00A97202">
        <w:rPr>
          <w:rFonts w:ascii="Times New Roman" w:hAnsi="Times New Roman"/>
          <w:sz w:val="24"/>
          <w:szCs w:val="24"/>
        </w:rPr>
        <w:t>по видам подвижного состава</w:t>
      </w:r>
      <w:r w:rsidR="00417603" w:rsidRPr="00A97202">
        <w:rPr>
          <w:rFonts w:ascii="Times New Roman" w:hAnsi="Times New Roman"/>
          <w:sz w:val="24"/>
          <w:szCs w:val="24"/>
        </w:rPr>
        <w:t>)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ПК 1.2</w:t>
      </w:r>
      <w:proofErr w:type="gramStart"/>
      <w:r w:rsidRPr="00A97202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97202">
        <w:rPr>
          <w:rFonts w:ascii="Times New Roman" w:hAnsi="Times New Roman"/>
          <w:sz w:val="24"/>
          <w:szCs w:val="24"/>
        </w:rPr>
        <w:t xml:space="preserve">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  в соответствии с требованиями технологических процессов.</w:t>
      </w:r>
    </w:p>
    <w:p w:rsidR="00825D5A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1.3 Обеспечить безопасность движения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</w:t>
      </w:r>
      <w:r w:rsidR="002B6C10" w:rsidRPr="00A97202">
        <w:rPr>
          <w:rFonts w:ascii="Times New Roman" w:hAnsi="Times New Roman"/>
          <w:sz w:val="24"/>
          <w:szCs w:val="24"/>
        </w:rPr>
        <w:t xml:space="preserve">2.1 </w:t>
      </w:r>
      <w:r w:rsidR="00A01816" w:rsidRPr="00A97202">
        <w:rPr>
          <w:rFonts w:ascii="Times New Roman" w:hAnsi="Times New Roman"/>
          <w:sz w:val="24"/>
          <w:szCs w:val="24"/>
        </w:rPr>
        <w:t>Управлять п</w:t>
      </w:r>
      <w:r w:rsidR="002B6C10" w:rsidRPr="00A97202">
        <w:rPr>
          <w:rFonts w:ascii="Times New Roman" w:hAnsi="Times New Roman"/>
          <w:sz w:val="24"/>
          <w:szCs w:val="24"/>
        </w:rPr>
        <w:t>ланирова</w:t>
      </w:r>
      <w:r w:rsidR="00A01816" w:rsidRPr="00A97202">
        <w:rPr>
          <w:rFonts w:ascii="Times New Roman" w:hAnsi="Times New Roman"/>
          <w:sz w:val="24"/>
          <w:szCs w:val="24"/>
        </w:rPr>
        <w:t>нием</w:t>
      </w:r>
      <w:r w:rsidR="002B6C10" w:rsidRPr="00A97202">
        <w:rPr>
          <w:rFonts w:ascii="Times New Roman" w:hAnsi="Times New Roman"/>
          <w:sz w:val="24"/>
          <w:szCs w:val="24"/>
        </w:rPr>
        <w:t xml:space="preserve"> и организ</w:t>
      </w:r>
      <w:r w:rsidR="00A01816" w:rsidRPr="00A97202">
        <w:rPr>
          <w:rFonts w:ascii="Times New Roman" w:hAnsi="Times New Roman"/>
          <w:sz w:val="24"/>
          <w:szCs w:val="24"/>
        </w:rPr>
        <w:t>ацией</w:t>
      </w:r>
      <w:r w:rsidR="002B6C10" w:rsidRPr="00A97202">
        <w:rPr>
          <w:rFonts w:ascii="Times New Roman" w:hAnsi="Times New Roman"/>
          <w:sz w:val="24"/>
          <w:szCs w:val="24"/>
        </w:rPr>
        <w:t xml:space="preserve"> производственны</w:t>
      </w:r>
      <w:r w:rsidR="00A01816" w:rsidRPr="00A97202">
        <w:rPr>
          <w:rFonts w:ascii="Times New Roman" w:hAnsi="Times New Roman"/>
          <w:sz w:val="24"/>
          <w:szCs w:val="24"/>
        </w:rPr>
        <w:t>х</w:t>
      </w:r>
      <w:r w:rsidR="002B6C10" w:rsidRPr="00A97202">
        <w:rPr>
          <w:rFonts w:ascii="Times New Roman" w:hAnsi="Times New Roman"/>
          <w:sz w:val="24"/>
          <w:szCs w:val="24"/>
        </w:rPr>
        <w:t xml:space="preserve"> работ коллективом исполнителей</w:t>
      </w:r>
      <w:r w:rsidR="00A01816" w:rsidRPr="00A97202">
        <w:rPr>
          <w:rFonts w:ascii="Times New Roman" w:hAnsi="Times New Roman"/>
          <w:sz w:val="24"/>
          <w:szCs w:val="24"/>
        </w:rPr>
        <w:t xml:space="preserve"> с соблюдением норм безопасных условий труда.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2.2 </w:t>
      </w:r>
      <w:r w:rsidR="00A01816" w:rsidRPr="00A97202">
        <w:rPr>
          <w:rFonts w:ascii="Times New Roman" w:hAnsi="Times New Roman"/>
          <w:sz w:val="24"/>
          <w:szCs w:val="24"/>
        </w:rPr>
        <w:t>Распределя</w:t>
      </w:r>
      <w:r w:rsidRPr="00A97202">
        <w:rPr>
          <w:rFonts w:ascii="Times New Roman" w:hAnsi="Times New Roman"/>
          <w:sz w:val="24"/>
          <w:szCs w:val="24"/>
        </w:rPr>
        <w:t xml:space="preserve">ть </w:t>
      </w:r>
      <w:r w:rsidR="00A01816" w:rsidRPr="00A97202">
        <w:rPr>
          <w:rFonts w:ascii="Times New Roman" w:hAnsi="Times New Roman"/>
          <w:sz w:val="24"/>
          <w:szCs w:val="24"/>
        </w:rPr>
        <w:t xml:space="preserve">работников по рабочим местам </w:t>
      </w:r>
      <w:r w:rsidRPr="00A97202">
        <w:rPr>
          <w:rFonts w:ascii="Times New Roman" w:hAnsi="Times New Roman"/>
          <w:sz w:val="24"/>
          <w:szCs w:val="24"/>
        </w:rPr>
        <w:t xml:space="preserve">и </w:t>
      </w:r>
      <w:r w:rsidR="00A01816" w:rsidRPr="00A97202">
        <w:rPr>
          <w:rFonts w:ascii="Times New Roman" w:hAnsi="Times New Roman"/>
          <w:sz w:val="24"/>
          <w:szCs w:val="24"/>
        </w:rPr>
        <w:t>определять им производственные задания.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</w:t>
      </w:r>
      <w:r w:rsidR="00A97202">
        <w:rPr>
          <w:rFonts w:ascii="Times New Roman" w:hAnsi="Times New Roman"/>
          <w:sz w:val="24"/>
          <w:szCs w:val="24"/>
        </w:rPr>
        <w:t>К</w:t>
      </w:r>
      <w:r w:rsidRPr="00A97202">
        <w:rPr>
          <w:rFonts w:ascii="Times New Roman" w:hAnsi="Times New Roman"/>
          <w:sz w:val="24"/>
          <w:szCs w:val="24"/>
        </w:rPr>
        <w:t xml:space="preserve"> 2.3 </w:t>
      </w:r>
      <w:r w:rsidR="00A01816" w:rsidRPr="00A97202">
        <w:rPr>
          <w:rFonts w:ascii="Times New Roman" w:hAnsi="Times New Roman"/>
          <w:sz w:val="24"/>
          <w:szCs w:val="24"/>
        </w:rPr>
        <w:t>Оценивать и обеспечивать экономическую эффективность производственного процесса как в целом, так и на отдельных этапах.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 3.1 Оформлять технологическую документацию.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>3.2</w:t>
      </w:r>
      <w:proofErr w:type="gramStart"/>
      <w:r w:rsidR="002B6C10" w:rsidRPr="00A97202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="002B6C10" w:rsidRPr="00A97202">
        <w:rPr>
          <w:rFonts w:ascii="Times New Roman" w:hAnsi="Times New Roman"/>
          <w:sz w:val="24"/>
          <w:szCs w:val="24"/>
        </w:rPr>
        <w:t xml:space="preserve">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>подвижного состава  в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13 </w:t>
      </w:r>
      <w:r w:rsidR="002B6C10" w:rsidRPr="002B6C10">
        <w:rPr>
          <w:rFonts w:ascii="Times New Roman" w:hAnsi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30 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</w:t>
            </w:r>
            <w:proofErr w:type="spellStart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ж.д</w:t>
            </w:r>
            <w:proofErr w:type="spellEnd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 работа: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B24F80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053EA2" w:rsidRDefault="002C247B" w:rsidP="00053EA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 подготовки)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053EA2" w:rsidRPr="003902A7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bCs/>
                <w:i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6A3909" w:rsidRPr="006A39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<v:fill opacity="0"/>
            <v:textbox inset="0,0,0,0">
              <w:txbxContent>
                <w:p w:rsidR="00F53073" w:rsidRDefault="00F53073" w:rsidP="00825D5A"/>
              </w:txbxContent>
            </v:textbox>
            <w10:wrap type="topAndBottom" anchorx="page" anchory="page"/>
          </v:shape>
        </w:pict>
      </w:r>
    </w:p>
    <w:p w:rsidR="007C74A0" w:rsidRDefault="00825D5A" w:rsidP="002C247B">
      <w:pPr>
        <w:pStyle w:val="Style1"/>
        <w:widowControl/>
        <w:ind w:firstLine="709"/>
      </w:pPr>
      <w:r w:rsidRPr="00330211">
        <w:t xml:space="preserve">3.- </w:t>
      </w:r>
      <w:proofErr w:type="gramStart"/>
      <w:r w:rsidRPr="00330211">
        <w:t>продуктивный</w:t>
      </w:r>
      <w:proofErr w:type="gramEnd"/>
      <w:r w:rsidRPr="00330211">
        <w:t xml:space="preserve">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7A7363">
        <w:rPr>
          <w:rFonts w:ascii="Times New Roman" w:hAnsi="Times New Roman" w:cs="Times New Roman"/>
          <w:sz w:val="24"/>
        </w:rPr>
        <w:t>Zoom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7363">
        <w:rPr>
          <w:rFonts w:ascii="Times New Roman" w:hAnsi="Times New Roman" w:cs="Times New Roman"/>
          <w:sz w:val="24"/>
        </w:rPr>
        <w:t>Moodle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Стандартизация, метрология и подтверждение соответствия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 / И. М. 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— 15-е изд.,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, 2024. — 462 с. — (Профессиональное образование). — ISBN 978-5-534-15928-8. — Текст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2. Иванов А.А. Метрология, стандартизация 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серитификация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 xml:space="preserve">: учебник/ А.А. Иванов, А.И.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Ковчик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>1.Гордельянова Т.П..,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4. Федеральный закон от 10.01.2003 г. №17-ФЗ «О железнодорожном транспорте в Российской  федерации».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2.105-95  Общие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1.Сайт Федерального агентства по техническому регулированию и  метрологии: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757"/>
        <w:gridCol w:w="4902"/>
        <w:gridCol w:w="2338"/>
      </w:tblGrid>
      <w:tr w:rsidR="00825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B3215D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Организовыва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>
              <w:t xml:space="preserve"> 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в коллективе и в команде, эффективно общаться с коллегами, руководством, потребителями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на себя ответственность за работу членов команды (подчиненных), за результат выполнения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задачи профессионального и личностного развития,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анима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ся самообразованием, осознанно планировать повышение квалификации.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Планир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соблюдению норм безопасных условий труда.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Контролир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оценива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качество выполняемых работ.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2. Стандартизация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622D5A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3A25AC" w:rsidRPr="00016F20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Д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олжен знать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Должен знать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национальной системы стандартизации Российской Федерации.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622D5A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информационно-коммуникационные технологии в профессиональной деятельности.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Берёт на себя ответственность за работу членов команды (подчиненных), за результат выполнения заданий.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5BA">
              <w:t xml:space="preserve"> </w:t>
            </w:r>
            <w:r w:rsidR="007435BA" w:rsidRPr="007435BA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мероприятия по соблюдению норм безопасных условий труда.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Контролир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работ.</w:t>
            </w:r>
          </w:p>
          <w:p w:rsidR="007435BA" w:rsidRP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Оформля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техническую и технологическую документацию.</w:t>
            </w:r>
          </w:p>
          <w:p w:rsid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484B26" w:rsidRPr="00016F20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3. Сертификация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 документы системы сертификации Российской Федерации.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собственную деятельность, выбира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типовые методы и способы выполнения профессиональных задач, оценивать их эффективность и качество.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в коллективе и в команде, эффективно 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ся с коллегами, руководством, потребителями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на себя ответственность за работу членов команды (подчиненных), за результат выполнения заданий.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профессионального и личностного развития,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самообразованием, осознанно планировать повышение квалификации.</w:t>
            </w:r>
          </w:p>
          <w:p w:rsidR="00622D5A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безопасность движения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производственные работы коллективом исполнителей.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соблюдению норм безопасных условий труда.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C257E1" w:rsidRPr="00016F20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мониторинг самостоятельной 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-Должен знать документацию систем качества.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Организует собственную деятельность, выбирает типовые методы и способы выполнения профессиональных задач, оценивать их эффективность и качество.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поиск и использование информации, необходимой для эффективного выполнения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задач, профессионального и личностного развития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-Использует информационно-коммуникационные технологии в профессиональной деятельности.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общается с коллегами, руководством, потребителями.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Берет на себя ответственность за работу членов команды (подчиненных), за результат выполнения заданий.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Обеспечивает безопасность движения подвижного состава.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производственные работы коллективом исполнителей.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Разрабатывает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95" w:rsidRPr="004C712E" w:rsidRDefault="00224595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224595" w:rsidRPr="004C712E" w:rsidRDefault="0022459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6A3909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66FC8">
      <w:rPr>
        <w:rStyle w:val="af0"/>
        <w:noProof/>
      </w:rPr>
      <w:t>5</w:t>
    </w:r>
    <w:r>
      <w:rPr>
        <w:rStyle w:val="af0"/>
      </w:rPr>
      <w:fldChar w:fldCharType="end"/>
    </w:r>
  </w:p>
  <w:p w:rsidR="00F53073" w:rsidRDefault="00F53073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6A3909">
    <w:pPr>
      <w:pStyle w:val="a8"/>
      <w:jc w:val="right"/>
    </w:pPr>
    <w:r>
      <w:fldChar w:fldCharType="begin"/>
    </w:r>
    <w:r w:rsidR="00F53073">
      <w:instrText xml:space="preserve"> PAGE   \* MERGEFORMAT </w:instrText>
    </w:r>
    <w:r>
      <w:fldChar w:fldCharType="separate"/>
    </w:r>
    <w:r w:rsidR="00866FC8">
      <w:rPr>
        <w:noProof/>
      </w:rPr>
      <w:t>10</w:t>
    </w:r>
    <w:r>
      <w:rPr>
        <w:noProof/>
      </w:rPr>
      <w:fldChar w:fldCharType="end"/>
    </w:r>
  </w:p>
  <w:p w:rsidR="00F53073" w:rsidRDefault="00F5307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6A3909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6A3909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66FC8">
      <w:rPr>
        <w:rStyle w:val="af0"/>
        <w:noProof/>
      </w:rPr>
      <w:t>18</w: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95" w:rsidRPr="004C712E" w:rsidRDefault="00224595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224595" w:rsidRPr="004C712E" w:rsidRDefault="00224595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F53073" w:rsidRPr="00AC249E" w:rsidRDefault="00F53073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F53073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04F3E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251F"/>
    <w:rsid w:val="001E2C66"/>
    <w:rsid w:val="002028EA"/>
    <w:rsid w:val="00202EC6"/>
    <w:rsid w:val="002076AA"/>
    <w:rsid w:val="00214615"/>
    <w:rsid w:val="002148DD"/>
    <w:rsid w:val="00215FE2"/>
    <w:rsid w:val="00224595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7762"/>
    <w:rsid w:val="005D458B"/>
    <w:rsid w:val="005F20E0"/>
    <w:rsid w:val="006056BC"/>
    <w:rsid w:val="00622D5A"/>
    <w:rsid w:val="00643542"/>
    <w:rsid w:val="0065124C"/>
    <w:rsid w:val="006546C5"/>
    <w:rsid w:val="006A3909"/>
    <w:rsid w:val="006A4EA9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7269"/>
    <w:rsid w:val="00866FC8"/>
    <w:rsid w:val="00876460"/>
    <w:rsid w:val="008C6263"/>
    <w:rsid w:val="008D042F"/>
    <w:rsid w:val="008E1CFE"/>
    <w:rsid w:val="008F60EE"/>
    <w:rsid w:val="00911BDF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33AA1"/>
    <w:rsid w:val="00D34424"/>
    <w:rsid w:val="00D56102"/>
    <w:rsid w:val="00D662F2"/>
    <w:rsid w:val="00D66807"/>
    <w:rsid w:val="00D740B3"/>
    <w:rsid w:val="00D842E7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9BA6-C6B1-49D6-AEF0-86169476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14</cp:revision>
  <dcterms:created xsi:type="dcterms:W3CDTF">2025-04-10T05:43:00Z</dcterms:created>
  <dcterms:modified xsi:type="dcterms:W3CDTF">2025-05-07T10:40:00Z</dcterms:modified>
</cp:coreProperties>
</file>