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14" w:rsidRPr="00041F2F" w:rsidRDefault="00336314" w:rsidP="00336314">
      <w:pPr>
        <w:spacing w:line="276" w:lineRule="auto"/>
        <w:jc w:val="right"/>
        <w:rPr>
          <w:lang w:eastAsia="en-US"/>
        </w:rPr>
      </w:pPr>
      <w:r w:rsidRPr="00041F2F">
        <w:rPr>
          <w:lang w:eastAsia="en-US"/>
        </w:rPr>
        <w:t xml:space="preserve">Приложение </w:t>
      </w:r>
    </w:p>
    <w:p w:rsidR="00336314" w:rsidRPr="00041F2F" w:rsidRDefault="00336314" w:rsidP="00336314">
      <w:pPr>
        <w:spacing w:line="276" w:lineRule="auto"/>
        <w:ind w:left="426" w:hanging="1135"/>
        <w:jc w:val="right"/>
        <w:rPr>
          <w:lang w:eastAsia="en-US"/>
        </w:rPr>
      </w:pPr>
      <w:r w:rsidRPr="00041F2F">
        <w:rPr>
          <w:lang w:eastAsia="en-US"/>
        </w:rPr>
        <w:t xml:space="preserve"> к ППССЗ по специальности </w:t>
      </w:r>
    </w:p>
    <w:p w:rsidR="00336314" w:rsidRPr="00041F2F" w:rsidRDefault="00336314" w:rsidP="00336314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13.02.07</w:t>
      </w:r>
    </w:p>
    <w:p w:rsidR="00336314" w:rsidRPr="00041F2F" w:rsidRDefault="00336314" w:rsidP="00336314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Электроснабжение</w:t>
      </w:r>
    </w:p>
    <w:p w:rsidR="00336314" w:rsidRPr="00041F2F" w:rsidRDefault="00336314" w:rsidP="00336314">
      <w:pPr>
        <w:ind w:left="426" w:hanging="1135"/>
        <w:jc w:val="right"/>
        <w:rPr>
          <w:bCs/>
          <w:sz w:val="28"/>
          <w:szCs w:val="28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rPr>
          <w:b/>
          <w:bCs/>
          <w:sz w:val="22"/>
          <w:szCs w:val="22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041F2F">
        <w:rPr>
          <w:b/>
          <w:bCs/>
          <w:sz w:val="32"/>
          <w:szCs w:val="32"/>
          <w:lang w:eastAsia="en-US"/>
        </w:rPr>
        <w:t xml:space="preserve">ПРОГРАММА ГОСУДАРСТВЕННОЙ ИТОГОВОЙ </w:t>
      </w:r>
    </w:p>
    <w:p w:rsidR="00336314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041F2F">
        <w:rPr>
          <w:b/>
          <w:bCs/>
          <w:sz w:val="32"/>
          <w:szCs w:val="32"/>
          <w:lang w:eastAsia="en-US"/>
        </w:rPr>
        <w:t xml:space="preserve">АТТЕСТАЦИИ ВЫПУСКНИКОВ СПЕЦИАЛЬНОСТИ </w:t>
      </w: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13.02.07 ЭЛЕКТРОСНАБЖЕНИЕ</w:t>
      </w:r>
      <w:r w:rsidRPr="00041F2F">
        <w:rPr>
          <w:b/>
          <w:bCs/>
          <w:sz w:val="32"/>
          <w:szCs w:val="32"/>
          <w:lang w:eastAsia="en-US"/>
        </w:rPr>
        <w:t xml:space="preserve"> </w:t>
      </w: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  <w:r w:rsidRPr="00041F2F">
        <w:rPr>
          <w:sz w:val="28"/>
          <w:szCs w:val="28"/>
          <w:lang w:eastAsia="en-US"/>
        </w:rPr>
        <w:t>год начала подготовки 202</w:t>
      </w:r>
      <w:r>
        <w:rPr>
          <w:sz w:val="28"/>
          <w:szCs w:val="28"/>
          <w:lang w:eastAsia="en-US"/>
        </w:rPr>
        <w:t>5</w:t>
      </w: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jc w:val="both"/>
      </w:pPr>
    </w:p>
    <w:p w:rsidR="00336314" w:rsidRPr="00041F2F" w:rsidRDefault="00336314" w:rsidP="00336314">
      <w:pPr>
        <w:jc w:val="both"/>
        <w:sectPr w:rsidR="00336314" w:rsidRPr="00041F2F" w:rsidSect="00B91519">
          <w:headerReference w:type="even" r:id="rId7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:rsidR="00336314" w:rsidRPr="00041F2F" w:rsidRDefault="00336314" w:rsidP="00336314">
      <w:pPr>
        <w:ind w:right="2" w:firstLine="709"/>
        <w:contextualSpacing/>
        <w:jc w:val="both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lastRenderedPageBreak/>
        <w:t xml:space="preserve">1. Нормативная база для разработки программы государственной итоговой аттестации выпускников по направлению подготовки </w:t>
      </w:r>
      <w:r>
        <w:rPr>
          <w:b/>
          <w:sz w:val="28"/>
          <w:szCs w:val="28"/>
        </w:rPr>
        <w:t>13.02.07 Электроснабжение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Программа разработана в соответствии с требованиями:</w:t>
      </w:r>
    </w:p>
    <w:p w:rsidR="00336314" w:rsidRDefault="00336314" w:rsidP="00336314">
      <w:pPr>
        <w:pStyle w:val="ConsPlusTitle"/>
        <w:ind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- Федерального государственного образовательного стандарта, утвержденного </w:t>
      </w:r>
      <w:r w:rsidRPr="00041F2F">
        <w:rPr>
          <w:rFonts w:ascii="Times New Roman" w:hAnsi="Times New Roman" w:cs="Times New Roman"/>
          <w:b w:val="0"/>
          <w:sz w:val="28"/>
        </w:rPr>
        <w:t>Приказом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16 апреля 2024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255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по специальности 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>13.02.07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Электроснабжение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</w:t>
      </w:r>
      <w:r w:rsidRPr="004D27D8">
        <w:rPr>
          <w:sz w:val="28"/>
          <w:szCs w:val="28"/>
        </w:rPr>
        <w:t xml:space="preserve">Приказ Министерства просвещения РФ от 24 августа 2022 г. № 762 </w:t>
      </w:r>
      <w:r>
        <w:rPr>
          <w:sz w:val="28"/>
          <w:szCs w:val="28"/>
        </w:rPr>
        <w:t>«</w:t>
      </w:r>
      <w:r w:rsidRPr="004D27D8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>
        <w:rPr>
          <w:sz w:val="28"/>
          <w:szCs w:val="28"/>
        </w:rPr>
        <w:t>о профессионального образования</w:t>
      </w:r>
      <w:r w:rsidRPr="004D27D8">
        <w:rPr>
          <w:sz w:val="28"/>
          <w:szCs w:val="28"/>
        </w:rPr>
        <w:t>»</w:t>
      </w:r>
      <w:r w:rsidRPr="00041F2F">
        <w:rPr>
          <w:sz w:val="28"/>
          <w:szCs w:val="28"/>
        </w:rPr>
        <w:t xml:space="preserve">; 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Приказа </w:t>
      </w:r>
      <w:r w:rsidRPr="004D27D8">
        <w:rPr>
          <w:sz w:val="28"/>
          <w:szCs w:val="28"/>
        </w:rPr>
        <w:t>Минпросвещения РФ от 08.11.2021 №800 «Порядок проведения государственной итоговой аттестации по образовательным программам среднего профессионального образования» (с изменениями от 19.01.2023 №37</w:t>
      </w:r>
      <w:r>
        <w:rPr>
          <w:sz w:val="28"/>
          <w:szCs w:val="28"/>
        </w:rPr>
        <w:t>; от 24.04.2024 №272</w:t>
      </w:r>
      <w:r w:rsidRPr="004D27D8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4D27D8">
        <w:rPr>
          <w:sz w:val="28"/>
          <w:szCs w:val="28"/>
        </w:rPr>
        <w:t>;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24D">
        <w:rPr>
          <w:sz w:val="28"/>
          <w:szCs w:val="28"/>
        </w:rPr>
        <w:t>Приказ ФГБОУ ДПО ИРПО от 2</w:t>
      </w:r>
      <w:r w:rsidR="00B3624D">
        <w:rPr>
          <w:sz w:val="28"/>
          <w:szCs w:val="28"/>
        </w:rPr>
        <w:t>5</w:t>
      </w:r>
      <w:r w:rsidRPr="00B3624D">
        <w:rPr>
          <w:sz w:val="28"/>
          <w:szCs w:val="28"/>
        </w:rPr>
        <w:t xml:space="preserve"> </w:t>
      </w:r>
      <w:r w:rsidR="00B3624D">
        <w:rPr>
          <w:sz w:val="28"/>
          <w:szCs w:val="28"/>
        </w:rPr>
        <w:t>сентября</w:t>
      </w:r>
      <w:r w:rsidRPr="00B3624D">
        <w:rPr>
          <w:sz w:val="28"/>
          <w:szCs w:val="28"/>
        </w:rPr>
        <w:t xml:space="preserve"> 202</w:t>
      </w:r>
      <w:r w:rsidR="00B3624D">
        <w:rPr>
          <w:sz w:val="28"/>
          <w:szCs w:val="28"/>
        </w:rPr>
        <w:t>4</w:t>
      </w:r>
      <w:r w:rsidRPr="00B3624D">
        <w:rPr>
          <w:sz w:val="28"/>
          <w:szCs w:val="28"/>
        </w:rPr>
        <w:t xml:space="preserve"> г. № </w:t>
      </w:r>
      <w:r w:rsidR="00B3624D">
        <w:rPr>
          <w:sz w:val="28"/>
          <w:szCs w:val="28"/>
        </w:rPr>
        <w:t>01-09-725</w:t>
      </w:r>
      <w:r w:rsidRPr="00B3624D">
        <w:rPr>
          <w:sz w:val="28"/>
          <w:szCs w:val="28"/>
        </w:rPr>
        <w:t xml:space="preserve"> «О</w:t>
      </w:r>
      <w:r w:rsidR="00B3624D">
        <w:rPr>
          <w:sz w:val="28"/>
          <w:szCs w:val="28"/>
        </w:rPr>
        <w:t xml:space="preserve">ценочные </w:t>
      </w:r>
      <w:r w:rsidR="00246B92">
        <w:rPr>
          <w:sz w:val="28"/>
          <w:szCs w:val="28"/>
        </w:rPr>
        <w:t xml:space="preserve">материалы </w:t>
      </w:r>
      <w:r w:rsidR="00246B92" w:rsidRPr="004D27D8">
        <w:rPr>
          <w:sz w:val="28"/>
          <w:szCs w:val="28"/>
        </w:rPr>
        <w:t>демонстрационного</w:t>
      </w:r>
      <w:r w:rsidRPr="004D27D8">
        <w:rPr>
          <w:sz w:val="28"/>
          <w:szCs w:val="28"/>
        </w:rPr>
        <w:t xml:space="preserve"> экзамена»</w:t>
      </w:r>
      <w:r>
        <w:rPr>
          <w:sz w:val="28"/>
          <w:szCs w:val="28"/>
        </w:rPr>
        <w:t>.</w:t>
      </w:r>
    </w:p>
    <w:p w:rsidR="00336314" w:rsidRPr="00041F2F" w:rsidRDefault="00336314" w:rsidP="00336314">
      <w:pPr>
        <w:tabs>
          <w:tab w:val="left" w:pos="1155"/>
        </w:tabs>
        <w:ind w:right="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314" w:rsidRPr="00041F2F" w:rsidRDefault="00336314" w:rsidP="00336314">
      <w:pPr>
        <w:ind w:right="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F2F">
        <w:rPr>
          <w:rFonts w:eastAsia="Calibri"/>
          <w:b/>
          <w:sz w:val="28"/>
          <w:szCs w:val="28"/>
          <w:lang w:eastAsia="en-US"/>
        </w:rPr>
        <w:t xml:space="preserve">2. Цель государственной итоговой аттестации </w:t>
      </w:r>
    </w:p>
    <w:p w:rsidR="00336314" w:rsidRPr="00041F2F" w:rsidRDefault="00336314" w:rsidP="00336314">
      <w:pPr>
        <w:tabs>
          <w:tab w:val="left" w:pos="851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041F2F">
        <w:rPr>
          <w:rFonts w:eastAsia="Calibri"/>
          <w:sz w:val="28"/>
          <w:szCs w:val="28"/>
          <w:lang w:eastAsia="en-US"/>
        </w:rPr>
        <w:t xml:space="preserve">Целью ГИА является установление уровня подготовки выпускника по образовательной программе направления подготовки </w:t>
      </w:r>
      <w:r w:rsidR="00654427">
        <w:rPr>
          <w:sz w:val="28"/>
          <w:szCs w:val="28"/>
        </w:rPr>
        <w:t xml:space="preserve">13.02.07 Электроснабжение </w:t>
      </w:r>
      <w:r w:rsidRPr="00041F2F">
        <w:rPr>
          <w:rFonts w:eastAsia="Calibri"/>
          <w:sz w:val="28"/>
          <w:szCs w:val="28"/>
          <w:lang w:eastAsia="en-US"/>
        </w:rPr>
        <w:t>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336314" w:rsidRPr="00041F2F" w:rsidRDefault="00336314" w:rsidP="00336314">
      <w:pPr>
        <w:tabs>
          <w:tab w:val="left" w:pos="851"/>
        </w:tabs>
        <w:spacing w:line="276" w:lineRule="auto"/>
        <w:ind w:right="2" w:firstLine="709"/>
        <w:jc w:val="both"/>
        <w:rPr>
          <w:rFonts w:eastAsia="Calibri"/>
          <w:sz w:val="28"/>
          <w:szCs w:val="28"/>
          <w:lang w:eastAsia="en-US"/>
        </w:rPr>
      </w:pPr>
    </w:p>
    <w:p w:rsidR="00336314" w:rsidRPr="00041F2F" w:rsidRDefault="00336314" w:rsidP="00336314">
      <w:pPr>
        <w:tabs>
          <w:tab w:val="left" w:pos="851"/>
        </w:tabs>
        <w:spacing w:after="200" w:line="276" w:lineRule="auto"/>
        <w:ind w:right="2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41F2F">
        <w:rPr>
          <w:rFonts w:eastAsia="Calibri"/>
          <w:b/>
          <w:sz w:val="28"/>
          <w:szCs w:val="28"/>
          <w:lang w:eastAsia="en-US"/>
        </w:rPr>
        <w:tab/>
        <w:t xml:space="preserve">3. Задача государственной итоговой аттестации 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rFonts w:eastAsia="Calibri"/>
          <w:sz w:val="28"/>
          <w:szCs w:val="28"/>
          <w:lang w:eastAsia="en-US"/>
        </w:rPr>
        <w:t xml:space="preserve">Задачей ГИА является проверка уровня сформированности компетенций, определенных образовательным стандартом, принятие решения о присвоении квалификации по результатам ГИА и выдаче документа об образовании; разработка рекомендаций, направленных на совершенствование подготовки студентов по образовательной </w:t>
      </w:r>
      <w:r w:rsidRPr="00041F2F">
        <w:rPr>
          <w:color w:val="000000"/>
          <w:sz w:val="28"/>
          <w:szCs w:val="28"/>
        </w:rPr>
        <w:t xml:space="preserve">программе. 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ab/>
        <w:t>4. Форма государственной итоговой аттестации по образовательной программе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итоговая аттестация обучающихся проводится в форме: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 защиты </w:t>
      </w:r>
      <w:r>
        <w:rPr>
          <w:color w:val="000000"/>
          <w:sz w:val="28"/>
          <w:szCs w:val="28"/>
        </w:rPr>
        <w:t xml:space="preserve">дипломной </w:t>
      </w:r>
      <w:r w:rsidRPr="00041F2F">
        <w:rPr>
          <w:color w:val="000000"/>
          <w:sz w:val="28"/>
          <w:szCs w:val="28"/>
        </w:rPr>
        <w:t>работы;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 сдачи демонстрационного экзамена.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Темы </w:t>
      </w:r>
      <w:r>
        <w:rPr>
          <w:color w:val="000000"/>
          <w:sz w:val="28"/>
          <w:szCs w:val="28"/>
        </w:rPr>
        <w:t>дипломных</w:t>
      </w:r>
      <w:r w:rsidRPr="00041F2F">
        <w:rPr>
          <w:color w:val="000000"/>
          <w:sz w:val="28"/>
          <w:szCs w:val="28"/>
        </w:rPr>
        <w:t xml:space="preserve"> работ определяются образовательной организацией. </w:t>
      </w:r>
      <w:r w:rsidR="00654427">
        <w:rPr>
          <w:color w:val="000000"/>
          <w:sz w:val="28"/>
          <w:szCs w:val="28"/>
        </w:rPr>
        <w:t xml:space="preserve">Выпускнику </w:t>
      </w:r>
      <w:r w:rsidR="00654427" w:rsidRPr="00041F2F">
        <w:rPr>
          <w:color w:val="000000"/>
          <w:sz w:val="28"/>
          <w:szCs w:val="28"/>
        </w:rPr>
        <w:t>предоставляется</w:t>
      </w:r>
      <w:r w:rsidRPr="00041F2F">
        <w:rPr>
          <w:color w:val="000000"/>
          <w:sz w:val="28"/>
          <w:szCs w:val="28"/>
        </w:rPr>
        <w:t xml:space="preserve"> право выбора темы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</w:t>
      </w:r>
      <w:r w:rsidRPr="00041F2F">
        <w:rPr>
          <w:color w:val="000000"/>
          <w:sz w:val="28"/>
          <w:szCs w:val="28"/>
        </w:rPr>
        <w:lastRenderedPageBreak/>
        <w:t>программу среднего профессионального образования.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dst100041"/>
      <w:bookmarkEnd w:id="0"/>
      <w:r w:rsidRPr="00041F2F">
        <w:rPr>
          <w:color w:val="000000"/>
          <w:sz w:val="28"/>
          <w:szCs w:val="28"/>
        </w:rPr>
        <w:t xml:space="preserve">Для подготовки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выпускнику</w:t>
      </w:r>
      <w:r w:rsidRPr="00041F2F">
        <w:rPr>
          <w:color w:val="000000"/>
          <w:sz w:val="28"/>
          <w:szCs w:val="28"/>
        </w:rPr>
        <w:t xml:space="preserve"> назначается руководитель.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100042"/>
      <w:bookmarkEnd w:id="1"/>
      <w:r>
        <w:rPr>
          <w:color w:val="000000"/>
          <w:sz w:val="28"/>
          <w:szCs w:val="28"/>
        </w:rPr>
        <w:t>Закрепление за выпускниками</w:t>
      </w:r>
      <w:r w:rsidRPr="00041F2F">
        <w:rPr>
          <w:color w:val="000000"/>
          <w:sz w:val="28"/>
          <w:szCs w:val="28"/>
        </w:rPr>
        <w:t xml:space="preserve"> тем </w:t>
      </w:r>
      <w:r>
        <w:rPr>
          <w:color w:val="000000"/>
          <w:sz w:val="28"/>
          <w:szCs w:val="28"/>
        </w:rPr>
        <w:t>дипломных</w:t>
      </w:r>
      <w:r w:rsidRPr="00041F2F">
        <w:rPr>
          <w:color w:val="000000"/>
          <w:sz w:val="28"/>
          <w:szCs w:val="28"/>
        </w:rPr>
        <w:t xml:space="preserve"> работ, назначение руководителей осуществляется распорядительным актом образовательной организации.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6BA">
        <w:rPr>
          <w:color w:val="000000"/>
          <w:sz w:val="28"/>
          <w:szCs w:val="28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</w:t>
      </w:r>
      <w:bookmarkStart w:id="2" w:name="_GoBack"/>
      <w:bookmarkEnd w:id="2"/>
      <w:r w:rsidRPr="00AC26BA">
        <w:rPr>
          <w:color w:val="000000"/>
          <w:sz w:val="28"/>
          <w:szCs w:val="28"/>
        </w:rPr>
        <w:t>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</w:t>
      </w:r>
      <w:r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Задания демонстрационного экзамена разрабатываются союзом на основе профессиональных стандартов и доводятся до сведения участников главным экспертом в день проведения демонстрационного экзамена.</w:t>
      </w:r>
    </w:p>
    <w:p w:rsidR="00336314" w:rsidRPr="00AC26BA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образовательной организации проводится </w:t>
      </w:r>
      <w:r w:rsidRPr="00AC26BA">
        <w:rPr>
          <w:color w:val="000000"/>
          <w:sz w:val="28"/>
          <w:szCs w:val="28"/>
        </w:rPr>
        <w:t>демонстрационный экзамен базового уровня</w:t>
      </w:r>
      <w:r>
        <w:rPr>
          <w:color w:val="000000"/>
          <w:sz w:val="28"/>
          <w:szCs w:val="28"/>
        </w:rPr>
        <w:t>. Он</w:t>
      </w:r>
      <w:r w:rsidRPr="00AC26BA">
        <w:rPr>
          <w:color w:val="000000"/>
          <w:sz w:val="28"/>
          <w:szCs w:val="28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</w:t>
      </w:r>
      <w:r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5. Объем государственной итоговой аттестации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Объем государственной итоговой аттестации:</w:t>
      </w:r>
    </w:p>
    <w:p w:rsidR="00246B92" w:rsidRDefault="00246B92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-подготовка к демонстрационному экзамену- 36 часов</w:t>
      </w:r>
    </w:p>
    <w:p w:rsidR="00246B92" w:rsidRPr="00041F2F" w:rsidRDefault="00246B92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демонстрационного экзамена- 72 часа</w:t>
      </w:r>
    </w:p>
    <w:p w:rsidR="00336314" w:rsidRPr="008D257C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 подготовка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</w:t>
      </w:r>
      <w:r w:rsidRPr="00246B92">
        <w:rPr>
          <w:sz w:val="28"/>
          <w:szCs w:val="28"/>
        </w:rPr>
        <w:t xml:space="preserve">– </w:t>
      </w:r>
      <w:r w:rsidR="00246B92" w:rsidRPr="00246B92">
        <w:rPr>
          <w:sz w:val="28"/>
          <w:szCs w:val="28"/>
        </w:rPr>
        <w:t>72 часа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– </w:t>
      </w:r>
      <w:r w:rsidR="00246B92">
        <w:rPr>
          <w:color w:val="000000"/>
          <w:sz w:val="28"/>
          <w:szCs w:val="28"/>
        </w:rPr>
        <w:t>36 часов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итоговая аттестация проводится в сроки, определяемые календарным учебным графиком.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обучающемуся документа государственного образца о среднем профессиональном образовании и присвоение квалификации – </w:t>
      </w:r>
      <w:r w:rsidR="008D257C">
        <w:rPr>
          <w:color w:val="000000"/>
          <w:sz w:val="28"/>
          <w:szCs w:val="28"/>
        </w:rPr>
        <w:t>техник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6. Государственная экзаменационная комиссия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экзаменационная комиссия филиала формируется из педагогических работников филиала, лиц, приглашенных из сторонних организаций, в том числе</w:t>
      </w:r>
      <w:r>
        <w:rPr>
          <w:color w:val="000000"/>
          <w:sz w:val="28"/>
          <w:szCs w:val="28"/>
        </w:rPr>
        <w:t>:</w:t>
      </w:r>
    </w:p>
    <w:p w:rsidR="00336314" w:rsidRPr="0086515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865154">
        <w:rPr>
          <w:color w:val="000000"/>
          <w:sz w:val="28"/>
          <w:szCs w:val="28"/>
        </w:rPr>
        <w:t>педагогических работников;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5154">
        <w:rPr>
          <w:color w:val="000000"/>
          <w:sz w:val="28"/>
          <w:szCs w:val="28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</w:t>
      </w:r>
      <w:r>
        <w:rPr>
          <w:color w:val="000000"/>
          <w:sz w:val="28"/>
          <w:szCs w:val="28"/>
        </w:rPr>
        <w:t>кники.</w:t>
      </w:r>
    </w:p>
    <w:p w:rsidR="00336314" w:rsidRPr="00865154" w:rsidRDefault="00336314" w:rsidP="00336314">
      <w:pPr>
        <w:pStyle w:val="s1"/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Государственную экзаменационную комиссию филиала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Председателем государственной экзаменационной комиссии филиала утверждается лицо, не работающее в образовательной организации, из числа: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336314" w:rsidRPr="00041F2F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Руководитель филиала является заместителем председателя государственной экзаменационной комиссии. В случае создания в филиале нескольких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филиала или педагогических работников.</w:t>
      </w:r>
    </w:p>
    <w:p w:rsidR="0033631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экзаменационная комиссия действует в течение одного календарного года.</w:t>
      </w:r>
    </w:p>
    <w:p w:rsidR="00336314" w:rsidRPr="0086515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336314" w:rsidRPr="0086515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Экспертную группу возглавляет главный эксперт, назначаемый из числа экспертов, включенных в состав ГЭК.</w:t>
      </w:r>
    </w:p>
    <w:p w:rsidR="0033631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336314" w:rsidRPr="00041F2F" w:rsidRDefault="00336314" w:rsidP="003363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6314" w:rsidRPr="00041F2F" w:rsidRDefault="00336314" w:rsidP="0033631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>7. Порядок проведения государственной итоговой аттестации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7.1. Допуск к государственной итоговой аттестации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К государственной итоговой аттестации допуска</w:t>
      </w:r>
      <w:r>
        <w:rPr>
          <w:color w:val="000000"/>
          <w:sz w:val="28"/>
          <w:szCs w:val="28"/>
        </w:rPr>
        <w:t>ю</w:t>
      </w:r>
      <w:r w:rsidRPr="00041F2F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выпускники</w:t>
      </w:r>
      <w:r w:rsidRPr="00041F2F">
        <w:rPr>
          <w:color w:val="000000"/>
          <w:sz w:val="28"/>
          <w:szCs w:val="28"/>
        </w:rPr>
        <w:t>, не имеющи</w:t>
      </w:r>
      <w:r>
        <w:rPr>
          <w:color w:val="000000"/>
          <w:sz w:val="28"/>
          <w:szCs w:val="28"/>
        </w:rPr>
        <w:t>е</w:t>
      </w:r>
      <w:r w:rsidRPr="00041F2F">
        <w:rPr>
          <w:color w:val="000000"/>
          <w:sz w:val="28"/>
          <w:szCs w:val="28"/>
        </w:rPr>
        <w:t xml:space="preserve">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Необходимым условием допуска к ГИА является представление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Допуск студентов к ГИА объявляется приказом директора филиала.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Расписание проведения ГИА (защита выпускной квалификационной работы) устанавливается филиалом по согласованию с председателями ГЭК, оформляется приказом директора филиала и доводится до всех членов комиссий и выпускников не позднее, чем за две недели до проведения процедуры ГИА.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Программа ГИА,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 чем за шесть месяцев до начала государственной итоговой аттестации.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 xml:space="preserve">7.2. Защита </w:t>
      </w:r>
      <w:r>
        <w:rPr>
          <w:b/>
          <w:color w:val="000000"/>
          <w:sz w:val="28"/>
          <w:szCs w:val="28"/>
        </w:rPr>
        <w:t>дипломной</w:t>
      </w:r>
      <w:r w:rsidRPr="00041F2F">
        <w:rPr>
          <w:b/>
          <w:color w:val="000000"/>
          <w:sz w:val="28"/>
          <w:szCs w:val="28"/>
        </w:rPr>
        <w:t xml:space="preserve"> работы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дипломной работы</w:t>
      </w:r>
      <w:r w:rsidRPr="00041F2F">
        <w:rPr>
          <w:color w:val="000000"/>
          <w:sz w:val="28"/>
          <w:szCs w:val="28"/>
        </w:rPr>
        <w:t xml:space="preserve"> проводится на открытых заседаниях государственной экзаменационной комиссии с участием не менее двух третей ее состава.</w:t>
      </w:r>
    </w:p>
    <w:p w:rsidR="00336314" w:rsidRPr="00041F2F" w:rsidRDefault="00336314" w:rsidP="0033631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41F2F">
        <w:rPr>
          <w:color w:val="000000"/>
          <w:spacing w:val="-1"/>
          <w:sz w:val="28"/>
          <w:szCs w:val="28"/>
        </w:rPr>
        <w:t xml:space="preserve">Процедура защиты устанавливается </w:t>
      </w:r>
      <w:r w:rsidRPr="00041F2F">
        <w:rPr>
          <w:color w:val="000000"/>
          <w:spacing w:val="-5"/>
          <w:sz w:val="28"/>
          <w:szCs w:val="28"/>
        </w:rPr>
        <w:t xml:space="preserve">председателем ГЭК и включает: доклад студента (не более 15 мин), который </w:t>
      </w:r>
      <w:r w:rsidR="008D257C">
        <w:rPr>
          <w:color w:val="000000"/>
          <w:spacing w:val="-5"/>
          <w:sz w:val="28"/>
          <w:szCs w:val="28"/>
        </w:rPr>
        <w:t>может</w:t>
      </w:r>
      <w:r w:rsidRPr="00041F2F">
        <w:rPr>
          <w:color w:val="000000"/>
          <w:spacing w:val="-5"/>
          <w:sz w:val="28"/>
          <w:szCs w:val="28"/>
        </w:rPr>
        <w:t xml:space="preserve"> сопровождаться презентацией; чтение отзыва, рецензией, вопросы членов комиссии, ответы студента.</w:t>
      </w:r>
      <w:r w:rsidRPr="00041F2F">
        <w:rPr>
          <w:sz w:val="28"/>
          <w:szCs w:val="28"/>
        </w:rPr>
        <w:t xml:space="preserve"> Возможно выступление руководителя выпускной квалификационной работы, если он присутствует на заседании ГЭК.</w:t>
      </w:r>
      <w:r w:rsidRPr="00041F2F">
        <w:rPr>
          <w:color w:val="000000"/>
          <w:spacing w:val="-1"/>
          <w:sz w:val="28"/>
          <w:szCs w:val="28"/>
        </w:rPr>
        <w:t xml:space="preserve">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Заседания ГЭК протоколируются. В протоколе записываются: итоговая оценка ГЭК, присуждение квалификации и особые мнения членов комиссии. Протоколы заседаний ГЭК подписываются председателем, заместителем председателя, ответственным секретарем и членами комиссий.</w:t>
      </w:r>
    </w:p>
    <w:p w:rsidR="00336314" w:rsidRPr="00041F2F" w:rsidRDefault="00336314" w:rsidP="003363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Для работы ГЭК представляются следующие документы: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5"/>
          <w:sz w:val="28"/>
          <w:szCs w:val="28"/>
        </w:rPr>
        <w:t>Приказ директора филиала о допуске студентов к защите ВКР;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6"/>
          <w:sz w:val="28"/>
          <w:szCs w:val="28"/>
        </w:rPr>
        <w:t>Приказ директора филиала о закреплении тем ВКР за студентами;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Программа государственной итоговой аттестации;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Сводные ведомости успеваемости студентов за весь период обучения;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6"/>
          <w:sz w:val="28"/>
          <w:szCs w:val="28"/>
        </w:rPr>
        <w:t>Зачетные книжки студентов;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Книга протоколов заседаний ГЭК;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</w:t>
      </w:r>
      <w:r w:rsidRPr="00041F2F">
        <w:rPr>
          <w:color w:val="000000"/>
          <w:spacing w:val="-6"/>
          <w:sz w:val="28"/>
          <w:szCs w:val="28"/>
        </w:rPr>
        <w:t>ипломные работы.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Результаты государственной итоговой аттестации, определяются оценками "отлично", "хорошо", "удовлетворительно", "неудовлетворительно" и </w:t>
      </w:r>
      <w:r w:rsidRPr="00041F2F">
        <w:rPr>
          <w:color w:val="000000"/>
          <w:sz w:val="28"/>
          <w:szCs w:val="28"/>
        </w:rPr>
        <w:lastRenderedPageBreak/>
        <w:t>объявляются в тот же день после оформления в установленном порядке протоколов заседаний государственной экзаменационных комиссий.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Решения государственной экзаменационных комиссий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Лицам, не проходившим ГИА по уважительной причине, предоставляется возможность пройти ГИА без отчисления из филиала.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Дополнительные заседания государственных экзаменационных комиссий организуются в установленные филиалом сроки, но не позднее четырех месяцев после подачи заявления лицом, не проходившим государственную итоговой аттестации по уважительной причине.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Для прохождения государственной итоговой аттестации лицо, не прошедшее ГИА по неуважительной причине или получившее на ГИА неудовлетворительную оценку, восстанавливается в филиал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Повторное прохождение ГИА для одного лица назначается филиалом не более двух раз.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экзаменационной комиссии (в случае отсутствия председателя - его заместителем) и секретарем экзаменационной комиссии и хранится в архиве образовательной организации.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7.3. Проведение демонстрационного экзамена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Демонстрационный экзамен проводится с использованием комплектов оценочной документации, включенных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в Программу ГИА.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Филиал </w:t>
      </w:r>
      <w:r w:rsidRPr="00865154">
        <w:rPr>
          <w:color w:val="000000"/>
          <w:sz w:val="28"/>
          <w:szCs w:val="28"/>
          <w:shd w:val="clear" w:color="auto" w:fill="FFFFFF"/>
        </w:rPr>
        <w:t>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Центр проведения экзамена располага</w:t>
      </w:r>
      <w:r>
        <w:rPr>
          <w:color w:val="000000"/>
          <w:sz w:val="28"/>
          <w:szCs w:val="28"/>
          <w:shd w:val="clear" w:color="auto" w:fill="FFFFFF"/>
        </w:rPr>
        <w:t xml:space="preserve">ется 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  <w:shd w:val="clear" w:color="auto" w:fill="FFFFFF"/>
        </w:rPr>
        <w:t>филиала</w:t>
      </w:r>
      <w:r w:rsidRPr="00865154"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не позднее чем за двадцать календарных дней до даты проведения демонстрационного экзамена. </w:t>
      </w:r>
      <w:r>
        <w:rPr>
          <w:color w:val="000000"/>
          <w:sz w:val="28"/>
          <w:szCs w:val="28"/>
          <w:shd w:val="clear" w:color="auto" w:fill="FFFFFF"/>
        </w:rPr>
        <w:t>Филиал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654C89">
        <w:rPr>
          <w:color w:val="000000"/>
          <w:sz w:val="28"/>
          <w:szCs w:val="28"/>
          <w:shd w:val="clear" w:color="auto" w:fill="FFFFFF"/>
        </w:rPr>
        <w:t>, ответственного за соблюдение установленных норм и правил охраны труда и техники безопасности.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 день проведения демонстрационного экзамена в центре проведения экзамена присутствуют: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а) руководитель </w:t>
      </w:r>
      <w:r>
        <w:rPr>
          <w:color w:val="000000"/>
          <w:sz w:val="28"/>
          <w:szCs w:val="28"/>
          <w:shd w:val="clear" w:color="auto" w:fill="FFFFFF"/>
        </w:rPr>
        <w:t>филиала и куратор</w:t>
      </w:r>
      <w:r w:rsidRPr="00654C89">
        <w:rPr>
          <w:color w:val="000000"/>
          <w:sz w:val="28"/>
          <w:szCs w:val="28"/>
          <w:shd w:val="clear" w:color="auto" w:fill="FFFFFF"/>
        </w:rPr>
        <w:t>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б) не менее одного члена ГЭК, не считая членов экспертной группы;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в) члены экспертной группы;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г) главный эксперт;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654C89">
        <w:rPr>
          <w:color w:val="000000"/>
          <w:sz w:val="28"/>
          <w:szCs w:val="28"/>
          <w:shd w:val="clear" w:color="auto" w:fill="FFFFFF"/>
        </w:rPr>
        <w:t>) выпускники;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654C89">
        <w:rPr>
          <w:color w:val="000000"/>
          <w:sz w:val="28"/>
          <w:szCs w:val="28"/>
          <w:shd w:val="clear" w:color="auto" w:fill="FFFFFF"/>
        </w:rPr>
        <w:t>) технический эксперт;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</w:t>
      </w:r>
      <w:r w:rsidRPr="00654C89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з) тьютер (при необходимости), оказывающий необходимую помощь выпускнику из числа лиц с ограниченными возможностями здоровья, детей – инвалидов, инвалидов;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к) </w:t>
      </w:r>
      <w:r w:rsidRPr="00654C89">
        <w:rPr>
          <w:color w:val="000000"/>
          <w:sz w:val="28"/>
          <w:szCs w:val="28"/>
          <w:shd w:val="clear" w:color="auto" w:fill="FFFFFF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 xml:space="preserve">Члены ГЭК, не входящие в состав экспертной группы, </w:t>
      </w:r>
      <w:r w:rsidR="00E04213">
        <w:rPr>
          <w:color w:val="000000"/>
          <w:sz w:val="28"/>
          <w:szCs w:val="28"/>
          <w:shd w:val="clear" w:color="auto" w:fill="FFFFFF"/>
        </w:rPr>
        <w:t xml:space="preserve">могут </w:t>
      </w:r>
      <w:r w:rsidRPr="009D25D8">
        <w:rPr>
          <w:color w:val="000000"/>
          <w:sz w:val="28"/>
          <w:szCs w:val="28"/>
          <w:shd w:val="clear" w:color="auto" w:fill="FFFFFF"/>
        </w:rPr>
        <w:t>наблюда</w:t>
      </w:r>
      <w:r w:rsidR="00E04213">
        <w:rPr>
          <w:color w:val="000000"/>
          <w:sz w:val="28"/>
          <w:szCs w:val="28"/>
          <w:shd w:val="clear" w:color="auto" w:fill="FFFFFF"/>
        </w:rPr>
        <w:t>ть</w:t>
      </w:r>
      <w:r w:rsidRPr="009D25D8">
        <w:rPr>
          <w:color w:val="000000"/>
          <w:sz w:val="28"/>
          <w:szCs w:val="28"/>
          <w:shd w:val="clear" w:color="auto" w:fill="FFFFFF"/>
        </w:rPr>
        <w:t xml:space="preserve"> за ходом проведения демонстрационного экзамена и вправе сообщать главному эксперту о выявленных фактах нарушения Порядка.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Члены экспертной группы осуществляют оценку выполнения заданий демонстрационного экзамена самостоятельно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может делать заметки о ходе демонстрационного экзамена.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В случае отсутствия в день проведения демонстрационного экзамена в центре проведения экзамена лиц, указанных </w:t>
      </w:r>
      <w:r>
        <w:rPr>
          <w:color w:val="000000"/>
          <w:sz w:val="28"/>
          <w:szCs w:val="28"/>
          <w:shd w:val="clear" w:color="auto" w:fill="FFFFFF"/>
        </w:rPr>
        <w:t>выше</w:t>
      </w:r>
      <w:r w:rsidRPr="00654C89">
        <w:rPr>
          <w:color w:val="000000"/>
          <w:sz w:val="28"/>
          <w:szCs w:val="28"/>
          <w:shd w:val="clear" w:color="auto" w:fill="FFFFFF"/>
        </w:rPr>
        <w:t>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вправе:</w:t>
      </w:r>
    </w:p>
    <w:p w:rsidR="00336314" w:rsidRPr="00654C89" w:rsidRDefault="00336314" w:rsidP="00336314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получить копию задания демонстрационного экзамена на бумажном носителе;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обязаны: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 xml:space="preserve">во время проведения демонстрационного экзамена не пользоваться и не иметь при себе средства связи, носители информации, средства ее передачи и </w:t>
      </w:r>
      <w:r w:rsidRPr="00654C89">
        <w:rPr>
          <w:color w:val="000000"/>
          <w:sz w:val="28"/>
          <w:szCs w:val="28"/>
          <w:shd w:val="clear" w:color="auto" w:fill="FFFFFF"/>
        </w:rPr>
        <w:lastRenderedPageBreak/>
        <w:t>хранения, если это прямо не предусмотрено комплектом оценочной документации;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336314" w:rsidRPr="00F64B11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Центр</w:t>
      </w:r>
      <w:r w:rsidRPr="00F64B11">
        <w:rPr>
          <w:color w:val="000000"/>
          <w:sz w:val="28"/>
          <w:szCs w:val="28"/>
          <w:shd w:val="clear" w:color="auto" w:fill="FFFFFF"/>
        </w:rPr>
        <w:t xml:space="preserve"> проведения экзамена оборуд</w:t>
      </w:r>
      <w:r>
        <w:rPr>
          <w:color w:val="000000"/>
          <w:sz w:val="28"/>
          <w:szCs w:val="28"/>
          <w:shd w:val="clear" w:color="auto" w:fill="FFFFFF"/>
        </w:rPr>
        <w:t>уется</w:t>
      </w:r>
      <w:r w:rsidRPr="00F64B11">
        <w:rPr>
          <w:color w:val="000000"/>
          <w:sz w:val="28"/>
          <w:szCs w:val="28"/>
          <w:shd w:val="clear" w:color="auto" w:fill="FFFFFF"/>
        </w:rPr>
        <w:t xml:space="preserve"> средствами видеонаблюдения, позволяющими осуществлять видеозапись хода проведения демонстрационного экзамена.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4B11">
        <w:rPr>
          <w:color w:val="000000"/>
          <w:sz w:val="28"/>
          <w:szCs w:val="28"/>
          <w:shd w:val="clear" w:color="auto" w:fill="FFFFFF"/>
        </w:rPr>
        <w:t xml:space="preserve">Видеоматериалы о проведении демонстрационного экзамена </w:t>
      </w:r>
      <w:r>
        <w:rPr>
          <w:color w:val="000000"/>
          <w:sz w:val="28"/>
          <w:szCs w:val="28"/>
          <w:shd w:val="clear" w:color="auto" w:fill="FFFFFF"/>
        </w:rPr>
        <w:t xml:space="preserve">хранятся </w:t>
      </w:r>
      <w:r w:rsidRPr="00F64B11">
        <w:rPr>
          <w:color w:val="000000"/>
          <w:sz w:val="28"/>
          <w:szCs w:val="28"/>
          <w:shd w:val="clear" w:color="auto" w:fill="FFFFFF"/>
        </w:rPr>
        <w:t>в образовательной организации не менее одного года с момента завершения демонстрационного экзамена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lastRenderedPageBreak/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 (КОД), варианты заданий и критерии оценивания (далее - оценочные материалы).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В структуру КОД входят: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1. комплекс требований для проведения демонстрационного экзамена;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2. перечень оборудования и оснащения, расходных материалов, средств обучения и воспитания;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3. примерный план застройки площадки ДЭ;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4. требования к составу экспертных групп;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5. инструкции по технике безопасности;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6. образец задания.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Они разрабатываются организацией, определяемой Министерством просвещения РФ и утверждаются на заседании Педагогического совета ФГБОУ ДПО ИРПО.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Комплекты оценочной документации включаются в программу ГИА.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Филиал оснащает</w:t>
      </w:r>
      <w:r w:rsidRPr="004D27D8">
        <w:rPr>
          <w:color w:val="000000"/>
          <w:sz w:val="28"/>
          <w:szCs w:val="28"/>
          <w:shd w:val="clear" w:color="auto" w:fill="FFFFFF"/>
        </w:rPr>
        <w:t xml:space="preserve"> ЦПДЭ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4D27D8">
        <w:rPr>
          <w:color w:val="000000"/>
          <w:sz w:val="28"/>
          <w:szCs w:val="28"/>
          <w:shd w:val="clear" w:color="auto" w:fill="FFFFFF"/>
        </w:rPr>
        <w:t xml:space="preserve"> соответствия с </w:t>
      </w:r>
      <w:r>
        <w:rPr>
          <w:color w:val="000000"/>
          <w:sz w:val="28"/>
          <w:szCs w:val="28"/>
          <w:shd w:val="clear" w:color="auto" w:fill="FFFFFF"/>
        </w:rPr>
        <w:t xml:space="preserve">выбранным для сдачи демонстрационным экзаменом </w:t>
      </w:r>
      <w:r w:rsidRPr="004D27D8">
        <w:rPr>
          <w:color w:val="000000"/>
          <w:sz w:val="28"/>
          <w:szCs w:val="28"/>
          <w:shd w:val="clear" w:color="auto" w:fill="FFFFFF"/>
        </w:rPr>
        <w:t>КОД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B3624D"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4D27D8">
        <w:rPr>
          <w:color w:val="000000"/>
          <w:sz w:val="28"/>
          <w:szCs w:val="28"/>
          <w:shd w:val="clear" w:color="auto" w:fill="FFFFFF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 Видеоматериалы подлежат хранению не менее года с момента завершения ДЭ.</w:t>
      </w:r>
    </w:p>
    <w:p w:rsidR="00336314" w:rsidRDefault="00336314" w:rsidP="00336314">
      <w:pPr>
        <w:ind w:firstLine="709"/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ind w:firstLine="709"/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 xml:space="preserve">8. Общие требования к организации выполнения </w:t>
      </w:r>
      <w:r w:rsidR="00A87DC9">
        <w:rPr>
          <w:b/>
          <w:sz w:val="28"/>
          <w:szCs w:val="28"/>
        </w:rPr>
        <w:t xml:space="preserve">дипломных </w:t>
      </w:r>
      <w:r w:rsidR="00A87DC9" w:rsidRPr="00041F2F">
        <w:rPr>
          <w:b/>
          <w:sz w:val="28"/>
          <w:szCs w:val="28"/>
        </w:rPr>
        <w:t>работ</w:t>
      </w:r>
    </w:p>
    <w:p w:rsidR="00336314" w:rsidRPr="00041F2F" w:rsidRDefault="00336314" w:rsidP="00336314">
      <w:pPr>
        <w:ind w:firstLine="709"/>
        <w:jc w:val="both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 xml:space="preserve">Структура </w:t>
      </w:r>
      <w:r w:rsidR="00A87DC9">
        <w:rPr>
          <w:b/>
          <w:sz w:val="28"/>
          <w:szCs w:val="28"/>
        </w:rPr>
        <w:t xml:space="preserve">дипломной </w:t>
      </w:r>
      <w:r w:rsidR="00A87DC9" w:rsidRPr="00041F2F">
        <w:rPr>
          <w:b/>
          <w:sz w:val="28"/>
          <w:szCs w:val="28"/>
        </w:rPr>
        <w:t>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 определяется темой и заданием, согласованным с руководителем работы и утверждается на заседании цикловой комиссии, что является важной и обязательной частью работы, которая должна </w:t>
      </w:r>
      <w:r w:rsidRPr="00041F2F">
        <w:rPr>
          <w:sz w:val="28"/>
          <w:szCs w:val="28"/>
        </w:rPr>
        <w:lastRenderedPageBreak/>
        <w:t xml:space="preserve">соответствовать тематике </w:t>
      </w:r>
      <w:r>
        <w:rPr>
          <w:sz w:val="28"/>
          <w:szCs w:val="28"/>
        </w:rPr>
        <w:t>дипломной работы</w:t>
      </w:r>
      <w:r w:rsidRPr="00041F2F">
        <w:rPr>
          <w:sz w:val="28"/>
          <w:szCs w:val="28"/>
        </w:rPr>
        <w:t xml:space="preserve"> содержанию одного или нескольких профессиональных модулей.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  <w:r w:rsidRPr="00041F2F">
        <w:rPr>
          <w:sz w:val="28"/>
          <w:szCs w:val="28"/>
        </w:rPr>
        <w:t xml:space="preserve"> должна содержать не менее 60 листов.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  <w:r w:rsidRPr="00041F2F">
        <w:rPr>
          <w:sz w:val="28"/>
          <w:szCs w:val="28"/>
        </w:rPr>
        <w:t xml:space="preserve"> должна содержать следующие структурные элементы:</w:t>
      </w:r>
    </w:p>
    <w:p w:rsidR="00336314" w:rsidRPr="00041F2F" w:rsidRDefault="00336314" w:rsidP="00336314">
      <w:pPr>
        <w:numPr>
          <w:ilvl w:val="0"/>
          <w:numId w:val="3"/>
        </w:numPr>
        <w:jc w:val="both"/>
        <w:rPr>
          <w:sz w:val="28"/>
          <w:szCs w:val="28"/>
        </w:rPr>
      </w:pPr>
      <w:r w:rsidRPr="00041F2F">
        <w:rPr>
          <w:sz w:val="28"/>
          <w:szCs w:val="28"/>
        </w:rPr>
        <w:t>Титульный лист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  <w:lang w:val="en-US"/>
        </w:rPr>
        <w:t>2</w:t>
      </w:r>
      <w:r w:rsidRPr="00041F2F">
        <w:rPr>
          <w:sz w:val="28"/>
          <w:szCs w:val="28"/>
        </w:rPr>
        <w:t>. Содержание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  <w:lang w:val="en-US"/>
        </w:rPr>
        <w:t>3</w:t>
      </w:r>
      <w:r w:rsidRPr="00041F2F">
        <w:rPr>
          <w:sz w:val="28"/>
          <w:szCs w:val="28"/>
        </w:rPr>
        <w:t>. Введение</w:t>
      </w:r>
    </w:p>
    <w:p w:rsidR="00DF1C04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4. </w:t>
      </w:r>
      <w:r w:rsidR="00DF1C04">
        <w:rPr>
          <w:sz w:val="28"/>
          <w:szCs w:val="28"/>
        </w:rPr>
        <w:t>Т</w:t>
      </w:r>
      <w:r w:rsidR="00DF1C04" w:rsidRPr="00DF1C04">
        <w:rPr>
          <w:sz w:val="28"/>
          <w:szCs w:val="28"/>
        </w:rPr>
        <w:t>ехнологическая часть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F1C0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F1C04">
        <w:rPr>
          <w:sz w:val="28"/>
          <w:szCs w:val="28"/>
        </w:rPr>
        <w:t>кономический расчет</w:t>
      </w:r>
    </w:p>
    <w:p w:rsidR="00336314" w:rsidRPr="00041F2F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6314" w:rsidRPr="00041F2F">
        <w:rPr>
          <w:sz w:val="28"/>
          <w:szCs w:val="28"/>
        </w:rPr>
        <w:t>. Заключение</w:t>
      </w:r>
    </w:p>
    <w:p w:rsidR="00336314" w:rsidRPr="00041F2F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6314" w:rsidRPr="00041F2F">
        <w:rPr>
          <w:sz w:val="28"/>
          <w:szCs w:val="28"/>
        </w:rPr>
        <w:t>. Библиографию, содержащую список научной литературы</w:t>
      </w:r>
    </w:p>
    <w:p w:rsidR="00336314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6314" w:rsidRPr="00041F2F">
        <w:rPr>
          <w:sz w:val="28"/>
          <w:szCs w:val="28"/>
        </w:rPr>
        <w:t xml:space="preserve">. Приложения 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</w:p>
    <w:p w:rsidR="00DF1C04" w:rsidRPr="00B3624D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дипломной </w:t>
      </w:r>
      <w:r w:rsidRPr="00041F2F">
        <w:rPr>
          <w:sz w:val="28"/>
          <w:szCs w:val="28"/>
        </w:rPr>
        <w:t xml:space="preserve">работы должно соответствовать определённым требованиям: деление на главы и параграфы не должны быть произвольными, так как в основу деления должна быть положена логическая последовательность изложения материала, завершенность изложения. Во введении актуальность темы </w:t>
      </w:r>
      <w:r w:rsidR="00B3624D">
        <w:rPr>
          <w:sz w:val="28"/>
          <w:szCs w:val="28"/>
        </w:rPr>
        <w:t xml:space="preserve">может </w:t>
      </w:r>
      <w:r w:rsidRPr="00041F2F">
        <w:rPr>
          <w:sz w:val="28"/>
          <w:szCs w:val="28"/>
        </w:rPr>
        <w:t xml:space="preserve">быть изложена на русском </w:t>
      </w:r>
      <w:r w:rsidRPr="00B3624D">
        <w:rPr>
          <w:sz w:val="28"/>
          <w:szCs w:val="28"/>
        </w:rPr>
        <w:t>и одном из иностранных языков.</w:t>
      </w:r>
    </w:p>
    <w:p w:rsidR="00336314" w:rsidRPr="00DF1C04" w:rsidRDefault="00DF1C04" w:rsidP="00336314">
      <w:pPr>
        <w:ind w:firstLine="709"/>
        <w:jc w:val="both"/>
        <w:rPr>
          <w:color w:val="FF0000"/>
          <w:sz w:val="28"/>
          <w:szCs w:val="28"/>
        </w:rPr>
      </w:pPr>
      <w:r w:rsidRPr="00DF1C04">
        <w:rPr>
          <w:sz w:val="28"/>
          <w:szCs w:val="28"/>
        </w:rPr>
        <w:t xml:space="preserve"> В состав выпускной </w:t>
      </w:r>
      <w:r>
        <w:rPr>
          <w:sz w:val="28"/>
          <w:szCs w:val="28"/>
        </w:rPr>
        <w:t>дипломной</w:t>
      </w:r>
      <w:r w:rsidRPr="00DF1C04">
        <w:rPr>
          <w:sz w:val="28"/>
          <w:szCs w:val="28"/>
        </w:rPr>
        <w:t xml:space="preserve"> работы могут входить изделия, выполненные обучающимся в соответствии с заданием.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К защите работы допускаются студенты, успешно,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работу.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На защиту предоставляются: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1. </w:t>
      </w:r>
      <w:r>
        <w:rPr>
          <w:sz w:val="28"/>
          <w:szCs w:val="28"/>
        </w:rPr>
        <w:t>Дипломная работа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2. Отзыв руководителя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3. Рецензия на </w:t>
      </w:r>
      <w:r>
        <w:rPr>
          <w:sz w:val="28"/>
          <w:szCs w:val="28"/>
        </w:rPr>
        <w:t>дипломную</w:t>
      </w:r>
      <w:r w:rsidRPr="00041F2F">
        <w:rPr>
          <w:sz w:val="28"/>
          <w:szCs w:val="28"/>
        </w:rPr>
        <w:t xml:space="preserve"> работу</w:t>
      </w:r>
    </w:p>
    <w:p w:rsidR="00336314" w:rsidRPr="00DF1C04" w:rsidRDefault="00DF1C04" w:rsidP="00336314">
      <w:pPr>
        <w:widowControl w:val="0"/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Выполненные выпускные </w:t>
      </w:r>
      <w:r>
        <w:rPr>
          <w:sz w:val="28"/>
          <w:szCs w:val="28"/>
        </w:rPr>
        <w:t>дипломные</w:t>
      </w:r>
      <w:r w:rsidRPr="00DF1C0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DF1C04">
        <w:rPr>
          <w:sz w:val="28"/>
          <w:szCs w:val="28"/>
        </w:rPr>
        <w:t xml:space="preserve">рецензируются специалистами из числа работников предприятий, организаций. Рецензенты назначаются приказом директора. Содержание рецензии доводятся до сведения обучающихся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допускаются. </w:t>
      </w:r>
      <w:r w:rsidRPr="00041F2F">
        <w:rPr>
          <w:sz w:val="28"/>
          <w:szCs w:val="28"/>
        </w:rPr>
        <w:t>После получения отзыва, внешней рецензии и заключения нормативного контроля работа переплетается в твёрдый переплёт и не позднее, чем за 10 дней до её защиты передаётся председателю цикловой комиссии.</w:t>
      </w:r>
      <w:r w:rsidR="00357203" w:rsidRPr="00357203">
        <w:t xml:space="preserve"> </w:t>
      </w:r>
      <w:r w:rsidR="00357203" w:rsidRPr="00357203">
        <w:rPr>
          <w:sz w:val="28"/>
          <w:szCs w:val="28"/>
        </w:rPr>
        <w:t>В рецензии указывают степень актуальности и практической значимости разрабатываемого задания. В заключение рецензии отмечают достоинства или недостатки проекта, возможность присвоения дипломнику квалификации, предусмотренной учебным планом специальности, дают оценку в баллах</w:t>
      </w:r>
      <w:r w:rsidR="00357203">
        <w:rPr>
          <w:sz w:val="28"/>
          <w:szCs w:val="28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На последней странице работы студент ставит дату и подпись.</w:t>
      </w:r>
    </w:p>
    <w:p w:rsidR="00336314" w:rsidRPr="00041F2F" w:rsidRDefault="00336314" w:rsidP="00336314">
      <w:pPr>
        <w:ind w:firstLine="709"/>
        <w:jc w:val="both"/>
        <w:rPr>
          <w:b/>
          <w:sz w:val="28"/>
          <w:szCs w:val="28"/>
        </w:rPr>
      </w:pP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b/>
          <w:sz w:val="28"/>
          <w:szCs w:val="28"/>
        </w:rPr>
        <w:t>Критерии оцен</w:t>
      </w:r>
      <w:r>
        <w:rPr>
          <w:b/>
          <w:sz w:val="28"/>
          <w:szCs w:val="28"/>
        </w:rPr>
        <w:t>ивания</w:t>
      </w:r>
      <w:r w:rsidRPr="00041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дипломной</w:t>
      </w:r>
      <w:r w:rsidRPr="00041F2F">
        <w:rPr>
          <w:b/>
          <w:sz w:val="28"/>
          <w:szCs w:val="28"/>
        </w:rPr>
        <w:t xml:space="preserve"> работы</w:t>
      </w:r>
      <w:r w:rsidRPr="00041F2F">
        <w:rPr>
          <w:sz w:val="28"/>
          <w:szCs w:val="28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При определении окончательной оценки по защите выпускной квалификационной работы учитываются: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lastRenderedPageBreak/>
        <w:t xml:space="preserve">- соответствие, структуры и объема </w:t>
      </w:r>
      <w:r>
        <w:rPr>
          <w:sz w:val="28"/>
          <w:szCs w:val="28"/>
        </w:rPr>
        <w:t xml:space="preserve">дипломной </w:t>
      </w:r>
      <w:r w:rsidRPr="00041F2F">
        <w:rPr>
          <w:sz w:val="28"/>
          <w:szCs w:val="28"/>
        </w:rPr>
        <w:t>работы, выданному заданию;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доклад выпускника по каждому разделу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ответы на вопросы;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отзывы руководителя и рецензента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b/>
          <w:sz w:val="28"/>
          <w:szCs w:val="28"/>
        </w:rPr>
        <w:t xml:space="preserve">Условия подготовки и процедура проведения защиты </w:t>
      </w:r>
      <w:r>
        <w:rPr>
          <w:b/>
          <w:sz w:val="28"/>
          <w:szCs w:val="28"/>
        </w:rPr>
        <w:t xml:space="preserve">дипломной </w:t>
      </w:r>
      <w:r w:rsidRPr="00041F2F">
        <w:rPr>
          <w:b/>
          <w:sz w:val="28"/>
          <w:szCs w:val="28"/>
        </w:rPr>
        <w:t>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Директор филиала приказом назначает руководителя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работы. По утвержденным темам руководители </w:t>
      </w:r>
      <w:r>
        <w:rPr>
          <w:sz w:val="28"/>
          <w:szCs w:val="28"/>
        </w:rPr>
        <w:t xml:space="preserve">дипломных </w:t>
      </w:r>
      <w:r w:rsidRPr="00041F2F">
        <w:rPr>
          <w:sz w:val="28"/>
          <w:szCs w:val="28"/>
        </w:rPr>
        <w:t xml:space="preserve">работ разрабатывают индивидуальные задания для каждого студента. Задания на </w:t>
      </w:r>
      <w:r>
        <w:rPr>
          <w:sz w:val="28"/>
          <w:szCs w:val="28"/>
        </w:rPr>
        <w:t>дипломные</w:t>
      </w:r>
      <w:r w:rsidRPr="00041F2F">
        <w:rPr>
          <w:sz w:val="28"/>
          <w:szCs w:val="28"/>
        </w:rPr>
        <w:t xml:space="preserve"> работы рассматриваются цикловой комиссией, подписываются руководителем работы и утверждаются председателем цикловой комиссии.</w:t>
      </w:r>
    </w:p>
    <w:p w:rsidR="00357203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 Задания на </w:t>
      </w:r>
      <w:r>
        <w:rPr>
          <w:sz w:val="28"/>
          <w:szCs w:val="28"/>
        </w:rPr>
        <w:t>дипломную</w:t>
      </w:r>
      <w:r w:rsidRPr="00041F2F">
        <w:rPr>
          <w:sz w:val="28"/>
          <w:szCs w:val="28"/>
        </w:rPr>
        <w:t xml:space="preserve">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 xml:space="preserve">.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Основными функциями руководителя </w:t>
      </w:r>
      <w:r>
        <w:rPr>
          <w:sz w:val="28"/>
          <w:szCs w:val="28"/>
        </w:rPr>
        <w:t>дипломной работы</w:t>
      </w:r>
      <w:r w:rsidRPr="00041F2F">
        <w:rPr>
          <w:sz w:val="28"/>
          <w:szCs w:val="28"/>
        </w:rPr>
        <w:t xml:space="preserve"> являются: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разработка индивидуальных заданий;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-консультирование по вопросам содержания и последовательности выполнения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оказание помощи студенту в подборе необходимой литературы;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контроль хода выполнения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подготовка письменного отзыва на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.</w:t>
      </w:r>
    </w:p>
    <w:p w:rsidR="00336314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часть.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Общее руководство и контроль над ходом выполнения выпускной квалификационной работы осуществляют: заместитель директора по учебной работе, заведующий отделением, председатель цикловой комиссии в соответствии с должностными обязанностями.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Обучающийся обязан: 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показывать рабочий текст руководителю и вносить необходимые исправления в соответствии с его замечаниями и рекомендациями;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 - в установленные сроки отчитываться о выполнении ВКР перед руководителем; 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в установленный срок сдать готовую работу руководителю ВКР;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согласно графику защит ВКР, явиться на защиту с подготовленной презентацией или текстом доклада.</w:t>
      </w:r>
    </w:p>
    <w:p w:rsidR="00357203" w:rsidRPr="00357203" w:rsidRDefault="00357203" w:rsidP="00336314">
      <w:pPr>
        <w:ind w:firstLine="709"/>
        <w:jc w:val="both"/>
        <w:rPr>
          <w:sz w:val="28"/>
          <w:szCs w:val="28"/>
        </w:rPr>
      </w:pPr>
      <w:r w:rsidRPr="00357203">
        <w:rPr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9.Оценивание результатов ГИА</w:t>
      </w: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9.1. Оценивание результатов демонстрационного экзамена</w:t>
      </w:r>
    </w:p>
    <w:p w:rsidR="00336314" w:rsidRDefault="00336314" w:rsidP="00336314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lastRenderedPageBreak/>
        <w:t xml:space="preserve">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Процедура оценивания результатов выполнения заданий демонстрационного экзамена осуществляется членами экспертной группы по системе в соответствии с требованиями комплекта оценочной документации.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При выставлении баллов</w:t>
      </w:r>
      <w:r w:rsidR="00DE2A78">
        <w:rPr>
          <w:sz w:val="28"/>
          <w:szCs w:val="28"/>
        </w:rPr>
        <w:t xml:space="preserve"> может </w:t>
      </w:r>
      <w:r w:rsidRPr="00EA4341">
        <w:rPr>
          <w:sz w:val="28"/>
          <w:szCs w:val="28"/>
        </w:rPr>
        <w:t>присутств</w:t>
      </w:r>
      <w:r w:rsidR="00DE2A78">
        <w:rPr>
          <w:sz w:val="28"/>
          <w:szCs w:val="28"/>
        </w:rPr>
        <w:t>овать</w:t>
      </w:r>
      <w:r w:rsidRPr="00EA4341">
        <w:rPr>
          <w:sz w:val="28"/>
          <w:szCs w:val="28"/>
        </w:rPr>
        <w:t xml:space="preserve"> член ГЭК, не входящий в экспертную группу, присутствие других лиц запрещено.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В случае досрочного завершения </w:t>
      </w:r>
      <w:r>
        <w:rPr>
          <w:sz w:val="28"/>
          <w:szCs w:val="28"/>
        </w:rPr>
        <w:t>выполнения задания демонстрационного экзамена</w:t>
      </w:r>
      <w:r w:rsidRPr="00EA4341">
        <w:rPr>
          <w:sz w:val="28"/>
          <w:szCs w:val="28"/>
        </w:rPr>
        <w:t xml:space="preserve">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9.2. Оценивание результатов защиты дипломной работы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DE2A78" w:rsidRPr="00EA4341">
        <w:rPr>
          <w:sz w:val="28"/>
          <w:szCs w:val="28"/>
        </w:rPr>
        <w:t>образователь</w:t>
      </w:r>
      <w:r w:rsidR="00DE2A78">
        <w:rPr>
          <w:sz w:val="28"/>
          <w:szCs w:val="28"/>
        </w:rPr>
        <w:t xml:space="preserve">ной организации. 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lastRenderedPageBreak/>
        <w:t xml:space="preserve">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041F2F">
        <w:rPr>
          <w:b/>
          <w:color w:val="000000"/>
          <w:sz w:val="28"/>
          <w:szCs w:val="28"/>
        </w:rPr>
        <w:t>. Порядок подачи и рассмотрения апелляций</w:t>
      </w:r>
    </w:p>
    <w:p w:rsidR="00336314" w:rsidRPr="00041F2F" w:rsidRDefault="00336314" w:rsidP="0033631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 По результатам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</w:t>
      </w:r>
      <w:r>
        <w:rPr>
          <w:color w:val="000000"/>
          <w:sz w:val="28"/>
          <w:szCs w:val="28"/>
        </w:rPr>
        <w:t>ции, при проведении демонстрационного экзамена до выхода из центра проведения экзамена.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Состав апелляционной комиссии утверждается руководителем </w:t>
      </w:r>
      <w:r w:rsidR="00DE2A78">
        <w:rPr>
          <w:color w:val="000000"/>
          <w:sz w:val="28"/>
          <w:szCs w:val="28"/>
        </w:rPr>
        <w:t xml:space="preserve">университета </w:t>
      </w:r>
      <w:r w:rsidRPr="00041F2F">
        <w:rPr>
          <w:color w:val="000000"/>
          <w:sz w:val="28"/>
          <w:szCs w:val="28"/>
        </w:rPr>
        <w:t xml:space="preserve">одновременно с утверждением состава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Апелляционная комиссия состоит из председателя, не менее пяти членов </w:t>
      </w:r>
      <w:r>
        <w:rPr>
          <w:color w:val="000000"/>
          <w:sz w:val="28"/>
          <w:szCs w:val="28"/>
        </w:rPr>
        <w:t xml:space="preserve">апелляционной комиссии и секретаря апелляционной комиссии </w:t>
      </w:r>
      <w:r w:rsidRPr="00041F2F">
        <w:rPr>
          <w:color w:val="000000"/>
          <w:sz w:val="28"/>
          <w:szCs w:val="28"/>
        </w:rPr>
        <w:t xml:space="preserve">из числа педагогических работников филиала, не входящих в данном учебном году в состав экзаменационных комиссий. Председателем апелляционной комиссии является руководитель </w:t>
      </w:r>
      <w:r w:rsidR="00DE2A78">
        <w:rPr>
          <w:color w:val="000000"/>
          <w:sz w:val="28"/>
          <w:szCs w:val="28"/>
        </w:rPr>
        <w:t>университета</w:t>
      </w:r>
      <w:r w:rsidRPr="00041F2F">
        <w:rPr>
          <w:color w:val="000000"/>
          <w:sz w:val="28"/>
          <w:szCs w:val="28"/>
        </w:rPr>
        <w:t xml:space="preserve"> либо лицо, исполняющее в установленном порядке обязанности руководителя </w:t>
      </w:r>
      <w:r w:rsidR="00DE2A78">
        <w:rPr>
          <w:color w:val="000000"/>
          <w:sz w:val="28"/>
          <w:szCs w:val="28"/>
        </w:rPr>
        <w:t>университет</w:t>
      </w:r>
      <w:r w:rsidRPr="00041F2F">
        <w:rPr>
          <w:color w:val="000000"/>
          <w:sz w:val="28"/>
          <w:szCs w:val="28"/>
        </w:rPr>
        <w:t>а. Секретарь избирается из числа членов апелляционной комиссии.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На заседание апелляционной комиссии приглашается председатель соответствующей экзаменационной комиссии</w:t>
      </w:r>
      <w:r>
        <w:rPr>
          <w:color w:val="000000"/>
          <w:sz w:val="28"/>
          <w:szCs w:val="28"/>
        </w:rPr>
        <w:t>, а также главный эксперт.</w:t>
      </w:r>
    </w:p>
    <w:p w:rsidR="00336314" w:rsidRPr="00B6610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6101">
        <w:rPr>
          <w:color w:val="000000"/>
          <w:sz w:val="28"/>
          <w:szCs w:val="28"/>
        </w:rPr>
        <w:lastRenderedPageBreak/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6101">
        <w:rPr>
          <w:color w:val="000000"/>
          <w:sz w:val="28"/>
          <w:szCs w:val="28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DE2A78" w:rsidRPr="00B66101">
        <w:rPr>
          <w:color w:val="000000"/>
          <w:sz w:val="28"/>
          <w:szCs w:val="28"/>
        </w:rPr>
        <w:t>конференцсвязи</w:t>
      </w:r>
      <w:r w:rsidRPr="00B66101">
        <w:rPr>
          <w:color w:val="000000"/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Указанные лица должны иметь при себе документы, удостоверяющие личность.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Рассмотрение апелляции не является пересдачей государственной итоговой аттестации.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 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-об удовлетворении апелляции, если изложенные в ней сведения о допущенных нарушениях порядка проведения государственной итоговой аттестации подтвердились и повлияли на результат государственной итоговой аттестации.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</w:t>
      </w:r>
      <w:r>
        <w:rPr>
          <w:color w:val="000000"/>
          <w:sz w:val="28"/>
          <w:szCs w:val="28"/>
        </w:rPr>
        <w:t xml:space="preserve">государственную </w:t>
      </w:r>
      <w:r w:rsidRPr="00041F2F">
        <w:rPr>
          <w:color w:val="000000"/>
          <w:sz w:val="28"/>
          <w:szCs w:val="28"/>
        </w:rPr>
        <w:t>экзаменационную комиссию для реализации решения</w:t>
      </w:r>
      <w:r>
        <w:rPr>
          <w:color w:val="000000"/>
          <w:sz w:val="28"/>
          <w:szCs w:val="28"/>
        </w:rPr>
        <w:t xml:space="preserve"> апелляционной </w:t>
      </w:r>
      <w:r w:rsidRPr="00041F2F">
        <w:rPr>
          <w:color w:val="000000"/>
          <w:sz w:val="28"/>
          <w:szCs w:val="28"/>
        </w:rPr>
        <w:t>комиссии. Выпускнику предоставляется возможность пройти государственной итоговую аттестацию в дополнительные сроки, установленные образовательной организацией</w:t>
      </w:r>
      <w:r>
        <w:rPr>
          <w:color w:val="000000"/>
          <w:sz w:val="28"/>
          <w:szCs w:val="28"/>
        </w:rPr>
        <w:t xml:space="preserve"> </w:t>
      </w:r>
      <w:r w:rsidRPr="00B66101">
        <w:rPr>
          <w:color w:val="000000"/>
          <w:sz w:val="28"/>
          <w:szCs w:val="28"/>
        </w:rPr>
        <w:t>без отчисления такого выпускника из образовательной организации в срок не более четырёх месяцев после подачи апелляции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результаты работ выпускника, подавшего апелляцию, видеозаписи хода проведения демонстрационного экзамена (при наличии).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Для рассмотрения апелляции о несогласии с результатами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, полученными при защите </w:t>
      </w:r>
      <w:r>
        <w:rPr>
          <w:color w:val="000000"/>
          <w:sz w:val="28"/>
          <w:szCs w:val="28"/>
        </w:rPr>
        <w:t xml:space="preserve">дипломной </w:t>
      </w:r>
      <w:r w:rsidRPr="00041F2F">
        <w:rPr>
          <w:color w:val="000000"/>
          <w:sz w:val="28"/>
          <w:szCs w:val="28"/>
        </w:rPr>
        <w:t xml:space="preserve">работы, секретарь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 xml:space="preserve"> не позднее следующего рабочего дня с момента поступления апелляции направляет в апелляционную комиссию </w:t>
      </w:r>
      <w:r>
        <w:rPr>
          <w:color w:val="000000"/>
          <w:sz w:val="28"/>
          <w:szCs w:val="28"/>
        </w:rPr>
        <w:t>дипломную</w:t>
      </w:r>
      <w:r w:rsidRPr="00041F2F">
        <w:rPr>
          <w:color w:val="000000"/>
          <w:sz w:val="28"/>
          <w:szCs w:val="28"/>
        </w:rPr>
        <w:t xml:space="preserve"> работу, протокол заседания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письменные ответы выпускника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lastRenderedPageBreak/>
        <w:t xml:space="preserve">В результате рассмотрения апелляции о несогласии с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</w:t>
      </w:r>
      <w:r>
        <w:rPr>
          <w:color w:val="000000"/>
          <w:sz w:val="28"/>
          <w:szCs w:val="28"/>
        </w:rPr>
        <w:t xml:space="preserve"> результатов в соответствии с мнением апелляционной комиссии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041F2F">
        <w:rPr>
          <w:b/>
          <w:color w:val="000000"/>
          <w:sz w:val="28"/>
          <w:szCs w:val="28"/>
        </w:rPr>
        <w:t>. Порядок проведения государственной итоговой аттестации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для выпускников из числа лиц с ограниченными возможностями здоровья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Для выпускников из числа лиц с ограниченными возможностями здоровья </w:t>
      </w:r>
      <w:r>
        <w:rPr>
          <w:color w:val="000000"/>
          <w:sz w:val="28"/>
          <w:szCs w:val="28"/>
        </w:rPr>
        <w:t>и выпускников из числа детей – инвалидов и инвалидов</w:t>
      </w:r>
      <w:r w:rsidRPr="00041F2F">
        <w:rPr>
          <w:color w:val="000000"/>
          <w:sz w:val="28"/>
          <w:szCs w:val="28"/>
        </w:rPr>
        <w:t xml:space="preserve"> </w:t>
      </w:r>
      <w:r w:rsidR="00DE2A78">
        <w:rPr>
          <w:color w:val="000000"/>
          <w:sz w:val="28"/>
          <w:szCs w:val="28"/>
        </w:rPr>
        <w:t xml:space="preserve">ГИА </w:t>
      </w:r>
      <w:r w:rsidR="00DE2A78" w:rsidRPr="00041F2F">
        <w:rPr>
          <w:color w:val="000000"/>
          <w:sz w:val="28"/>
          <w:szCs w:val="28"/>
        </w:rPr>
        <w:t>проводится</w:t>
      </w:r>
      <w:r w:rsidRPr="00041F2F">
        <w:rPr>
          <w:color w:val="000000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-присутствие в аудитории, центре проведения экзамена тьютора, </w:t>
      </w:r>
      <w:r w:rsidRPr="00041F2F">
        <w:rPr>
          <w:color w:val="000000"/>
          <w:sz w:val="28"/>
          <w:szCs w:val="28"/>
        </w:rPr>
        <w:t xml:space="preserve">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</w:t>
      </w:r>
      <w:r>
        <w:rPr>
          <w:color w:val="000000"/>
          <w:sz w:val="28"/>
          <w:szCs w:val="28"/>
        </w:rPr>
        <w:t>ГЭК, членами экспертной группы</w:t>
      </w:r>
      <w:r w:rsidRPr="00041F2F">
        <w:rPr>
          <w:color w:val="000000"/>
          <w:sz w:val="28"/>
          <w:szCs w:val="28"/>
        </w:rPr>
        <w:t>);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-обеспечение возможности беспрепятственного доступа выпускников в аудитории, туалетные и другие помещения, а также их пребывания в указанных </w:t>
      </w:r>
      <w:r w:rsidRPr="00041F2F">
        <w:rPr>
          <w:color w:val="000000"/>
          <w:sz w:val="28"/>
          <w:szCs w:val="28"/>
        </w:rPr>
        <w:lastRenderedPageBreak/>
        <w:t>помещениях (наличие пандусов, поручней, расширенных дверных проемов, лифтов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а) для слепых: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б) для слабовидящих: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обеспечивается индивидуальное равномерное освещение не менее 300 люкс;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в) для глухих и слабослышащих, с тяжелыми нарушениями речи: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по их желанию государственный экзамен может проводиться в устной форме;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36314" w:rsidRPr="00041F2F" w:rsidRDefault="00336314" w:rsidP="00336314">
      <w:pPr>
        <w:ind w:firstLine="6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36314" w:rsidRPr="00041F2F" w:rsidRDefault="00336314" w:rsidP="00336314">
      <w:pPr>
        <w:ind w:firstLine="6379"/>
        <w:jc w:val="both"/>
        <w:rPr>
          <w:i/>
          <w:sz w:val="28"/>
          <w:szCs w:val="28"/>
        </w:rPr>
      </w:pPr>
      <w:r w:rsidRPr="00041F2F">
        <w:rPr>
          <w:i/>
          <w:sz w:val="28"/>
          <w:szCs w:val="28"/>
        </w:rPr>
        <w:lastRenderedPageBreak/>
        <w:t>Приложение № 1</w:t>
      </w:r>
    </w:p>
    <w:p w:rsidR="00336314" w:rsidRPr="00041F2F" w:rsidRDefault="00336314" w:rsidP="00336314">
      <w:pPr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>Примерные темы дипломных работ</w:t>
      </w: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tbl>
      <w:tblPr>
        <w:tblStyle w:val="a6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Повышения эффективности борьбы с гололёдными образованиями на проводах линий электропередач.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Внедрение реклоузеров для повышения надежности электроснабжения распределительной сети 6–10 кВ в сельской местности.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системы автоматизированного управления режимами работы воздушных и насосных установок.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Аварийное подключение подстанции сельского поселения на резервное электропитание при ограниченной мощности.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наглядного пособия «Арматура контактной сети».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Увеличение качества токосъёма ЭПС за счёт применения современных разработок и материалов на устройствах КС.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наглядного пособия «Способы соединения проводов контактной сети».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Накопители электроэнергии как средство предотвращения нарушений электроснабжения.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применения современных методов неразрушающего контроля для диагностирования опор контактной сети.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Эффективное обеспечение работников современными средствами индивидуальной защиты в хозяйстве электроснабжения.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Применение системы питания тяговой сети 2х25 кВ для электрификации железных дорог.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Модернизация оборудования РУ 110 кВ электрической подстанции переменного тока.</w:t>
            </w:r>
          </w:p>
        </w:tc>
      </w:tr>
      <w:tr w:rsidR="00357203" w:rsidRPr="00357203" w:rsidTr="002F55A7">
        <w:trPr>
          <w:trHeight w:val="594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Электрификация железнодорожной станции по системе 3,3 кВ.</w:t>
            </w:r>
          </w:p>
        </w:tc>
      </w:tr>
      <w:tr w:rsidR="00357203" w:rsidRPr="00357203" w:rsidTr="002F55A7">
        <w:trPr>
          <w:trHeight w:val="548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использования современных методов тепловизионного контроля устройств электроснабжения железных дорог.</w:t>
            </w:r>
          </w:p>
        </w:tc>
      </w:tr>
      <w:tr w:rsidR="00357203" w:rsidRPr="00357203" w:rsidTr="002F55A7">
        <w:trPr>
          <w:trHeight w:val="615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электрической подстанции 35/10 кВ подключенной от РУ соседней подстанции.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Электрификация участка железной дороги по системе 3,3 кВ.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Обеспечение экологической безопасности при эксплуатации электроустановок.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Современное состояние проблемы расчёта и анализа потерь электроэнергии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Эффективность замены железобетонных опор контактной сети на металлические.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 xml:space="preserve">Проект увеличения надёжности и экономичности освещения грузового парка железнодорожных станций. 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проекта электрификации участка железной дороги на переменном токе.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Применение СИП для питания не тяговых потребителей железных дорог.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электрической подстанции 110/10 кВ для обеспечения электроэнергией предприятий района.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применения современных средств механизации при обслуживании устройств контактной сети.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Применение модульных КТП для обеспечения питания не тяговых потребителей.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Системная надежность электрических сетей на базе кабелей из сшитого полиэтилена.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Обеспечение безопасности энергетических объектов от внешнего воздействия.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Использование железнодорожной инфраструктуры электроснабжения постоянного тока для легко рельсового транспорта.</w:t>
            </w:r>
          </w:p>
        </w:tc>
      </w:tr>
      <w:tr w:rsidR="00357203" w:rsidRPr="00357203" w:rsidTr="002F55A7">
        <w:trPr>
          <w:trHeight w:val="782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тяговой подстанции, подключенной от РУ 35 кВ соседней подстанции.</w:t>
            </w:r>
          </w:p>
        </w:tc>
      </w:tr>
    </w:tbl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Default="00336314" w:rsidP="00336314">
      <w:pPr>
        <w:jc w:val="both"/>
      </w:pPr>
    </w:p>
    <w:p w:rsidR="001B751D" w:rsidRDefault="001B751D"/>
    <w:sectPr w:rsidR="001B751D" w:rsidSect="00B91519">
      <w:pgSz w:w="11909" w:h="16834"/>
      <w:pgMar w:top="851" w:right="567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EB" w:rsidRDefault="00E86CEB">
      <w:r>
        <w:separator/>
      </w:r>
    </w:p>
  </w:endnote>
  <w:endnote w:type="continuationSeparator" w:id="0">
    <w:p w:rsidR="00E86CEB" w:rsidRDefault="00E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EB" w:rsidRDefault="00E86CEB">
      <w:r>
        <w:separator/>
      </w:r>
    </w:p>
  </w:footnote>
  <w:footnote w:type="continuationSeparator" w:id="0">
    <w:p w:rsidR="00E86CEB" w:rsidRDefault="00E8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6D" w:rsidRDefault="00023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16D" w:rsidRDefault="00E86C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40B4E8"/>
    <w:lvl w:ilvl="0">
      <w:numFmt w:val="bullet"/>
      <w:lvlText w:val="*"/>
      <w:lvlJc w:val="left"/>
    </w:lvl>
  </w:abstractNum>
  <w:abstractNum w:abstractNumId="1">
    <w:nsid w:val="2F1F0623"/>
    <w:multiLevelType w:val="hybridMultilevel"/>
    <w:tmpl w:val="E52C546A"/>
    <w:lvl w:ilvl="0" w:tplc="C1C2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A41FA"/>
    <w:multiLevelType w:val="hybridMultilevel"/>
    <w:tmpl w:val="C302AA3C"/>
    <w:lvl w:ilvl="0" w:tplc="C1C2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C7"/>
    <w:rsid w:val="00023B87"/>
    <w:rsid w:val="001B751D"/>
    <w:rsid w:val="00246B92"/>
    <w:rsid w:val="00336314"/>
    <w:rsid w:val="00357203"/>
    <w:rsid w:val="00654427"/>
    <w:rsid w:val="008D257C"/>
    <w:rsid w:val="00A87DC9"/>
    <w:rsid w:val="00B3624D"/>
    <w:rsid w:val="00D808C7"/>
    <w:rsid w:val="00DE2A78"/>
    <w:rsid w:val="00DF1C04"/>
    <w:rsid w:val="00E04213"/>
    <w:rsid w:val="00E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860E-B439-4C84-A8AB-8ED817F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3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63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6314"/>
  </w:style>
  <w:style w:type="paragraph" w:customStyle="1" w:styleId="s1">
    <w:name w:val="s_1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s3">
    <w:name w:val="s_3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336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3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2025-04-05T16:24:00Z</dcterms:created>
  <dcterms:modified xsi:type="dcterms:W3CDTF">2025-04-06T15:49:00Z</dcterms:modified>
</cp:coreProperties>
</file>